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09FA67">
      <w:pPr>
        <w:spacing w:after="0" w:line="276" w:lineRule="auto"/>
        <w:rPr>
          <w:rFonts w:ascii="Times New Roman" w:hAnsi="Times New Roman" w:cs="Times New Roman"/>
          <w:lang w:val="sr-Cyrl-RS"/>
        </w:rPr>
      </w:pPr>
      <w:r>
        <w:rPr>
          <w:rFonts w:ascii="Times New Roman" w:hAnsi="Times New Roman" w:cs="Times New Roman"/>
        </w:rPr>
        <w:drawing>
          <wp:inline distT="0" distB="0" distL="114300" distR="114300">
            <wp:extent cx="6508115" cy="6600825"/>
            <wp:effectExtent l="0" t="0" r="6985" b="0"/>
            <wp:docPr id="4" name="Picture 4" descr="Seoski dragulј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eoski dragulј2(1)"/>
                    <pic:cNvPicPr>
                      <a:picLocks noChangeAspect="1"/>
                    </pic:cNvPicPr>
                  </pic:nvPicPr>
                  <pic:blipFill>
                    <a:blip r:embed="rId8"/>
                    <a:stretch>
                      <a:fillRect/>
                    </a:stretch>
                  </pic:blipFill>
                  <pic:spPr>
                    <a:xfrm>
                      <a:off x="0" y="0"/>
                      <a:ext cx="6542262" cy="6635223"/>
                    </a:xfrm>
                    <a:prstGeom prst="rect">
                      <a:avLst/>
                    </a:prstGeom>
                  </pic:spPr>
                </pic:pic>
              </a:graphicData>
            </a:graphic>
          </wp:inline>
        </w:drawing>
      </w:r>
    </w:p>
    <w:p w14:paraId="01D7FC51">
      <w:pPr>
        <w:spacing w:after="0" w:line="276" w:lineRule="auto"/>
        <w:jc w:val="both"/>
        <w:rPr>
          <w:rFonts w:ascii="Times New Roman" w:hAnsi="Times New Roman" w:cs="Times New Roman"/>
          <w:b/>
          <w:bCs/>
          <w:sz w:val="44"/>
          <w:szCs w:val="44"/>
          <w:lang w:val="sr-Latn-RS"/>
        </w:rPr>
      </w:pPr>
    </w:p>
    <w:p w14:paraId="55F75A0F">
      <w:pPr>
        <w:spacing w:after="0" w:line="276" w:lineRule="auto"/>
        <w:jc w:val="both"/>
        <w:rPr>
          <w:rFonts w:ascii="Times New Roman" w:hAnsi="Times New Roman" w:cs="Times New Roman"/>
          <w:b/>
          <w:bCs/>
          <w:sz w:val="44"/>
          <w:szCs w:val="44"/>
          <w:lang w:val="sr-Latn-RS"/>
        </w:rPr>
      </w:pPr>
    </w:p>
    <w:p w14:paraId="0D46D8DB">
      <w:pPr>
        <w:spacing w:after="0" w:line="276" w:lineRule="auto"/>
        <w:jc w:val="both"/>
        <w:rPr>
          <w:rFonts w:ascii="Times New Roman" w:hAnsi="Times New Roman" w:cs="Times New Roman"/>
          <w:b/>
          <w:bCs/>
          <w:sz w:val="44"/>
          <w:szCs w:val="44"/>
          <w:lang w:val="sr-Cyrl-RS"/>
        </w:rPr>
      </w:pPr>
    </w:p>
    <w:p w14:paraId="71FA0726">
      <w:pPr>
        <w:spacing w:after="0" w:line="276" w:lineRule="auto"/>
        <w:jc w:val="center"/>
        <w:rPr>
          <w:rFonts w:ascii="Times New Roman" w:hAnsi="Times New Roman" w:cs="Times New Roman"/>
          <w:b/>
          <w:bCs/>
          <w:sz w:val="44"/>
          <w:szCs w:val="44"/>
          <w:lang w:val="sr-Cyrl-RS"/>
        </w:rPr>
      </w:pPr>
      <w:r>
        <w:rPr>
          <w:rFonts w:ascii="Times New Roman" w:hAnsi="Times New Roman" w:cs="Times New Roman"/>
          <w:b/>
          <w:bCs/>
          <w:sz w:val="44"/>
          <w:szCs w:val="44"/>
          <w:lang w:val="sr-Cyrl-RS"/>
        </w:rPr>
        <w:t>РАЗВОЈНИ ПЛАН УСТАНОВЕ</w:t>
      </w:r>
    </w:p>
    <w:p w14:paraId="1FF1227C">
      <w:pPr>
        <w:spacing w:after="0" w:line="276" w:lineRule="auto"/>
        <w:jc w:val="center"/>
        <w:rPr>
          <w:rFonts w:ascii="Times New Roman" w:hAnsi="Times New Roman" w:cs="Times New Roman"/>
          <w:b/>
          <w:bCs/>
          <w:sz w:val="44"/>
          <w:szCs w:val="44"/>
          <w:lang w:val="sr-Cyrl-RS"/>
        </w:rPr>
      </w:pPr>
      <w:r>
        <w:rPr>
          <w:rFonts w:ascii="Times New Roman" w:hAnsi="Times New Roman" w:cs="Times New Roman"/>
          <w:b/>
          <w:bCs/>
          <w:sz w:val="44"/>
          <w:szCs w:val="44"/>
          <w:lang w:val="sr-Cyrl-RS"/>
        </w:rPr>
        <w:t>за период 2026 – 2029. године</w:t>
      </w:r>
    </w:p>
    <w:p w14:paraId="00C4B542">
      <w:pPr>
        <w:spacing w:after="0" w:line="276" w:lineRule="auto"/>
        <w:jc w:val="center"/>
        <w:rPr>
          <w:rFonts w:ascii="Times New Roman" w:hAnsi="Times New Roman" w:cs="Times New Roman"/>
          <w:b/>
          <w:bCs/>
          <w:sz w:val="32"/>
          <w:szCs w:val="32"/>
          <w:lang w:val="sr-Cyrl-RS"/>
        </w:rPr>
      </w:pPr>
    </w:p>
    <w:p w14:paraId="156A6006">
      <w:pPr>
        <w:spacing w:after="0" w:line="276" w:lineRule="auto"/>
        <w:jc w:val="center"/>
        <w:rPr>
          <w:rFonts w:ascii="Times New Roman" w:hAnsi="Times New Roman" w:cs="Times New Roman"/>
          <w:b/>
          <w:bCs/>
          <w:sz w:val="32"/>
          <w:szCs w:val="32"/>
          <w:lang w:val="sr-Latn-RS"/>
        </w:rPr>
      </w:pPr>
    </w:p>
    <w:p w14:paraId="5832EFE1">
      <w:pPr>
        <w:spacing w:after="0" w:line="276" w:lineRule="auto"/>
        <w:jc w:val="center"/>
        <w:rPr>
          <w:rFonts w:ascii="Times New Roman" w:hAnsi="Times New Roman" w:cs="Times New Roman"/>
          <w:b/>
          <w:bCs/>
          <w:sz w:val="32"/>
          <w:szCs w:val="32"/>
          <w:lang w:val="sr-Latn-RS"/>
        </w:rPr>
      </w:pPr>
    </w:p>
    <w:p w14:paraId="11B65FEA">
      <w:pPr>
        <w:spacing w:after="0" w:line="276" w:lineRule="auto"/>
        <w:jc w:val="center"/>
        <w:rPr>
          <w:rFonts w:ascii="Times New Roman" w:hAnsi="Times New Roman" w:cs="Times New Roman"/>
          <w:b/>
          <w:bCs/>
          <w:sz w:val="32"/>
          <w:szCs w:val="32"/>
          <w:lang w:val="sr-Latn-RS"/>
        </w:rPr>
      </w:pPr>
    </w:p>
    <w:p w14:paraId="7E8F211B">
      <w:pPr>
        <w:spacing w:after="0" w:line="276" w:lineRule="auto"/>
        <w:jc w:val="center"/>
        <w:rPr>
          <w:rFonts w:ascii="Times New Roman" w:hAnsi="Times New Roman" w:cs="Times New Roman"/>
          <w:b/>
          <w:bCs/>
          <w:sz w:val="32"/>
          <w:szCs w:val="32"/>
          <w:lang w:val="sr-Latn-RS"/>
        </w:rPr>
      </w:pPr>
    </w:p>
    <w:p w14:paraId="1E76A2F0">
      <w:pPr>
        <w:spacing w:after="0" w:line="276" w:lineRule="auto"/>
        <w:rPr>
          <w:rFonts w:ascii="Times New Roman" w:hAnsi="Times New Roman" w:cs="Times New Roman"/>
          <w:sz w:val="32"/>
          <w:szCs w:val="32"/>
          <w:lang w:val="sr-Latn-RS"/>
        </w:rPr>
      </w:pPr>
    </w:p>
    <w:p w14:paraId="1C12F924">
      <w:pPr>
        <w:spacing w:after="0" w:line="276" w:lineRule="auto"/>
        <w:rPr>
          <w:rFonts w:ascii="Times New Roman" w:hAnsi="Times New Roman" w:cs="Times New Roman"/>
          <w:b/>
          <w:bCs/>
          <w:sz w:val="32"/>
          <w:szCs w:val="32"/>
          <w:lang w:val="sr-Latn-RS"/>
        </w:rPr>
      </w:pPr>
      <w:r>
        <w:rPr>
          <w:rFonts w:ascii="Times New Roman" w:hAnsi="Times New Roman" w:cs="Times New Roman"/>
          <w:b/>
          <w:bCs/>
          <w:sz w:val="32"/>
          <w:szCs w:val="32"/>
          <w:lang w:val="sr-Cyrl-RS"/>
        </w:rPr>
        <w:t>САДРЖАЈ</w:t>
      </w:r>
    </w:p>
    <w:p w14:paraId="17A200CF">
      <w:pPr>
        <w:spacing w:after="0" w:line="276" w:lineRule="auto"/>
        <w:rPr>
          <w:rFonts w:ascii="Times New Roman" w:hAnsi="Times New Roman" w:cs="Times New Roman"/>
          <w:sz w:val="32"/>
          <w:szCs w:val="32"/>
          <w:lang w:val="sr-Latn-RS"/>
        </w:rPr>
      </w:pPr>
    </w:p>
    <w:p w14:paraId="1EECABAD">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1. Одлука Школског одбора . . . . . . . .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3</w:t>
      </w:r>
    </w:p>
    <w:p w14:paraId="7882DE44">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2</w:t>
      </w:r>
      <w:r>
        <w:rPr>
          <w:rFonts w:ascii="Times New Roman" w:hAnsi="Times New Roman" w:cs="Times New Roman"/>
          <w:sz w:val="28"/>
          <w:szCs w:val="28"/>
          <w:lang w:val="sr-Cyrl-RS"/>
        </w:rPr>
        <w:t>. Увод . . . . . . . . . . . . . . . . . . . . . . . . . .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4</w:t>
      </w:r>
    </w:p>
    <w:p w14:paraId="4F95CF69">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ru-RU"/>
        </w:rPr>
        <w:t>3</w:t>
      </w:r>
      <w:r>
        <w:rPr>
          <w:rFonts w:ascii="Times New Roman" w:hAnsi="Times New Roman" w:cs="Times New Roman"/>
          <w:sz w:val="28"/>
          <w:szCs w:val="28"/>
          <w:lang w:val="sr-Cyrl-RS"/>
        </w:rPr>
        <w:t>.</w:t>
      </w:r>
      <w:r>
        <w:rPr>
          <w:rFonts w:ascii="Times New Roman" w:hAnsi="Times New Roman" w:cs="Times New Roman"/>
          <w:sz w:val="28"/>
          <w:szCs w:val="28"/>
          <w:lang w:val="sr-Latn-RS"/>
        </w:rPr>
        <w:t xml:space="preserve"> </w:t>
      </w:r>
      <w:r>
        <w:rPr>
          <w:rFonts w:ascii="Times New Roman" w:hAnsi="Times New Roman" w:cs="Times New Roman"/>
          <w:sz w:val="28"/>
          <w:szCs w:val="28"/>
          <w:lang w:val="sr-Cyrl-RS"/>
        </w:rPr>
        <w:t>Лична карта школе . . . . . . . . . . . . . .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5</w:t>
      </w:r>
    </w:p>
    <w:p w14:paraId="4142E0F6">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4. Идентитет школе у</w:t>
      </w:r>
      <w:r>
        <w:rPr>
          <w:rFonts w:ascii="Times New Roman" w:hAnsi="Times New Roman" w:cs="Times New Roman"/>
          <w:sz w:val="28"/>
          <w:szCs w:val="28"/>
          <w:lang w:val="sr-Latn-RS"/>
        </w:rPr>
        <w:t xml:space="preserve"> </w:t>
      </w:r>
      <w:r>
        <w:rPr>
          <w:rFonts w:ascii="Times New Roman" w:hAnsi="Times New Roman" w:cs="Times New Roman"/>
          <w:sz w:val="28"/>
          <w:szCs w:val="28"/>
          <w:lang w:val="sr-Cyrl-RS"/>
        </w:rPr>
        <w:t>оквиру Развојног плана.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5</w:t>
      </w:r>
    </w:p>
    <w:p w14:paraId="3DBD13D6">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5. Мото -</w:t>
      </w:r>
      <w:r>
        <w:rPr>
          <w:rFonts w:ascii="Times New Roman" w:hAnsi="Times New Roman" w:cs="Times New Roman"/>
          <w:sz w:val="28"/>
          <w:szCs w:val="28"/>
          <w:lang w:val="sr-Latn-RS"/>
        </w:rPr>
        <w:t xml:space="preserve"> </w:t>
      </w:r>
      <w:r>
        <w:rPr>
          <w:rFonts w:ascii="Times New Roman" w:hAnsi="Times New Roman" w:cs="Times New Roman"/>
          <w:sz w:val="28"/>
          <w:szCs w:val="28"/>
          <w:lang w:val="sr-Cyrl-RS"/>
        </w:rPr>
        <w:t xml:space="preserve">„Сеоски драгуљ“ . . . . . . . . . .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5</w:t>
      </w:r>
    </w:p>
    <w:p w14:paraId="19AEC3C0">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6. Мисија . . . . . . . . . . . . . . . . . . . . . . . .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7</w:t>
      </w:r>
    </w:p>
    <w:p w14:paraId="60984968">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7. Визија . . . . . . . . . . . . . . . . . . . . . . . .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8</w:t>
      </w:r>
    </w:p>
    <w:p w14:paraId="4D44FE83">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8. Полазне основе за израду Развојног плана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8</w:t>
      </w:r>
    </w:p>
    <w:p w14:paraId="6AE4B85C">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9. Стручно педагошки надзор</w:t>
      </w:r>
      <w:r>
        <w:rPr>
          <w:rFonts w:ascii="Times New Roman" w:hAnsi="Times New Roman" w:cs="Times New Roman"/>
          <w:sz w:val="28"/>
          <w:szCs w:val="28"/>
          <w:lang w:val="sr-Cyrl-RS"/>
        </w:rPr>
        <w:tab/>
      </w:r>
      <w:r>
        <w:rPr>
          <w:rFonts w:ascii="Times New Roman" w:hAnsi="Times New Roman" w:cs="Times New Roman"/>
          <w:sz w:val="28"/>
          <w:szCs w:val="28"/>
          <w:lang w:val="sr-Cyrl-RS"/>
        </w:rPr>
        <w:t>. . . . . . .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9</w:t>
      </w:r>
    </w:p>
    <w:p w14:paraId="63819A48">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10. СВОТ анализа . . . . . . . . . . . . . . . . .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10</w:t>
      </w:r>
    </w:p>
    <w:p w14:paraId="7E08958B">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11. Извештај о спољашњем вредновању из 2014. године.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10</w:t>
      </w:r>
    </w:p>
    <w:p w14:paraId="2A5DEA16">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12. Истраживања у школи . . . . . . . . . .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12</w:t>
      </w:r>
    </w:p>
    <w:p w14:paraId="6FEA19BE">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13. Извештај тима за самовредновање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35</w:t>
      </w:r>
    </w:p>
    <w:p w14:paraId="02EA805E">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14. Евалуација реализације Развојног плана 2022</w:t>
      </w:r>
      <w:r>
        <w:rPr>
          <w:rFonts w:ascii="Times New Roman" w:hAnsi="Times New Roman" w:cs="Times New Roman"/>
          <w:sz w:val="28"/>
          <w:szCs w:val="28"/>
          <w:lang w:val="sr-Latn-RS"/>
        </w:rPr>
        <w:t>.</w:t>
      </w:r>
      <w:r>
        <w:rPr>
          <w:rFonts w:ascii="Times New Roman" w:hAnsi="Times New Roman" w:cs="Times New Roman"/>
          <w:sz w:val="28"/>
          <w:szCs w:val="28"/>
          <w:lang w:val="sr-Cyrl-RS"/>
        </w:rPr>
        <w:t xml:space="preserve"> до 2027. године</w:t>
      </w:r>
      <w:r>
        <w:rPr>
          <w:rFonts w:ascii="Times New Roman" w:hAnsi="Times New Roman" w:cs="Times New Roman"/>
          <w:sz w:val="28"/>
          <w:szCs w:val="28"/>
          <w:lang w:val="sr-Cyrl-RS"/>
        </w:rPr>
        <w:tab/>
      </w:r>
      <w:r>
        <w:rPr>
          <w:rFonts w:ascii="Times New Roman" w:hAnsi="Times New Roman" w:cs="Times New Roman"/>
          <w:sz w:val="28"/>
          <w:szCs w:val="28"/>
          <w:lang w:val="sr-Cyrl-RS"/>
        </w:rPr>
        <w:t>. . . . . . . . . .</w:t>
      </w:r>
      <w:r>
        <w:rPr>
          <w:rFonts w:ascii="Times New Roman" w:hAnsi="Times New Roman" w:cs="Times New Roman"/>
          <w:sz w:val="28"/>
          <w:szCs w:val="28"/>
          <w:lang w:val="sr-Cyrl-RS"/>
        </w:rPr>
        <w:tab/>
      </w:r>
      <w:r>
        <w:rPr>
          <w:rFonts w:ascii="Times New Roman" w:hAnsi="Times New Roman" w:cs="Times New Roman"/>
          <w:sz w:val="28"/>
          <w:szCs w:val="28"/>
          <w:lang w:val="sr-Cyrl-RS"/>
        </w:rPr>
        <w:t>44</w:t>
      </w:r>
    </w:p>
    <w:p w14:paraId="794B50D0">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15.  Развојни план по кључним областима за период од 2026 до 2029. године. .</w:t>
      </w:r>
      <w:r>
        <w:rPr>
          <w:rFonts w:ascii="Times New Roman" w:hAnsi="Times New Roman" w:cs="Times New Roman"/>
          <w:sz w:val="28"/>
          <w:szCs w:val="28"/>
          <w:lang w:val="sr-Cyrl-RS"/>
        </w:rPr>
        <w:tab/>
      </w:r>
      <w:r>
        <w:rPr>
          <w:rFonts w:ascii="Times New Roman" w:hAnsi="Times New Roman" w:cs="Times New Roman"/>
          <w:sz w:val="28"/>
          <w:szCs w:val="28"/>
          <w:lang w:val="sr-Cyrl-RS"/>
        </w:rPr>
        <w:t>45</w:t>
      </w:r>
    </w:p>
    <w:p w14:paraId="59684462">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16. Акциони план за развој аналитичко-истр</w:t>
      </w:r>
      <w:r>
        <w:rPr>
          <w:rFonts w:ascii="Times New Roman" w:hAnsi="Times New Roman" w:cs="Times New Roman"/>
          <w:sz w:val="28"/>
          <w:szCs w:val="28"/>
          <w:lang w:val="sr-Latn-RS"/>
        </w:rPr>
        <w:t>a</w:t>
      </w:r>
      <w:r>
        <w:rPr>
          <w:rFonts w:ascii="Times New Roman" w:hAnsi="Times New Roman" w:cs="Times New Roman"/>
          <w:sz w:val="28"/>
          <w:szCs w:val="28"/>
          <w:lang w:val="sr-Cyrl-RS"/>
        </w:rPr>
        <w:t>живачке праксе у школи . . . . . . .</w:t>
      </w:r>
      <w:r>
        <w:rPr>
          <w:rFonts w:ascii="Times New Roman" w:hAnsi="Times New Roman" w:cs="Times New Roman"/>
          <w:sz w:val="28"/>
          <w:szCs w:val="28"/>
          <w:lang w:val="sr-Cyrl-RS"/>
        </w:rPr>
        <w:tab/>
      </w:r>
      <w:r>
        <w:rPr>
          <w:rFonts w:ascii="Times New Roman" w:hAnsi="Times New Roman" w:cs="Times New Roman"/>
          <w:sz w:val="28"/>
          <w:szCs w:val="28"/>
          <w:lang w:val="sr-Cyrl-RS"/>
        </w:rPr>
        <w:t>47</w:t>
      </w:r>
    </w:p>
    <w:p w14:paraId="10144815">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sr-Cyrl-RS"/>
        </w:rPr>
        <w:t>17. Приоритети Развојног плана . . . . .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48</w:t>
      </w:r>
    </w:p>
    <w:p w14:paraId="751E175B">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ru-RU"/>
        </w:rPr>
        <w:t>18.</w:t>
      </w:r>
      <w:r>
        <w:rPr>
          <w:rFonts w:ascii="Times New Roman" w:hAnsi="Times New Roman" w:cs="Times New Roman"/>
          <w:sz w:val="28"/>
          <w:szCs w:val="28"/>
          <w:lang w:val="sr-Latn-RS"/>
        </w:rPr>
        <w:t xml:space="preserve"> </w:t>
      </w:r>
      <w:r>
        <w:rPr>
          <w:rFonts w:ascii="Times New Roman" w:hAnsi="Times New Roman" w:cs="Times New Roman"/>
          <w:sz w:val="28"/>
          <w:szCs w:val="28"/>
          <w:lang w:val="sr-Cyrl-RS"/>
        </w:rPr>
        <w:t>Праћење</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евалуација плана</w:t>
      </w:r>
      <w:r>
        <w:rPr>
          <w:rFonts w:ascii="Times New Roman" w:hAnsi="Times New Roman" w:cs="Times New Roman"/>
          <w:sz w:val="28"/>
          <w:szCs w:val="28"/>
          <w:lang w:val="sr-Cyrl-RS"/>
        </w:rPr>
        <w:tab/>
      </w:r>
      <w:r>
        <w:rPr>
          <w:rFonts w:ascii="Times New Roman" w:hAnsi="Times New Roman" w:cs="Times New Roman"/>
          <w:sz w:val="28"/>
          <w:szCs w:val="28"/>
          <w:lang w:val="sr-Cyrl-RS"/>
        </w:rPr>
        <w:t xml:space="preserve"> . . . . . . .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52</w:t>
      </w:r>
    </w:p>
    <w:p w14:paraId="1E72F413">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19. Друга питања од значаја за развој установе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56</w:t>
      </w:r>
    </w:p>
    <w:p w14:paraId="3B0A33AD">
      <w:pPr>
        <w:spacing w:after="0" w:line="360"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20. Закључак . . . . . . . . . . . . . . . . . . . . . . . . . . . . . . . . . . . . . . . . . . . . . . . . . . . . . . .</w:t>
      </w:r>
      <w:r>
        <w:rPr>
          <w:rFonts w:ascii="Times New Roman" w:hAnsi="Times New Roman" w:cs="Times New Roman"/>
          <w:sz w:val="28"/>
          <w:szCs w:val="28"/>
          <w:lang w:val="sr-Cyrl-RS"/>
        </w:rPr>
        <w:tab/>
      </w:r>
      <w:r>
        <w:rPr>
          <w:rFonts w:ascii="Times New Roman" w:hAnsi="Times New Roman" w:cs="Times New Roman"/>
          <w:sz w:val="28"/>
          <w:szCs w:val="28"/>
          <w:lang w:val="sr-Cyrl-RS"/>
        </w:rPr>
        <w:t>68</w:t>
      </w:r>
    </w:p>
    <w:p w14:paraId="116D4539">
      <w:pPr>
        <w:spacing w:after="0" w:line="276" w:lineRule="auto"/>
        <w:jc w:val="center"/>
        <w:rPr>
          <w:rFonts w:ascii="Times New Roman" w:hAnsi="Times New Roman" w:cs="Times New Roman"/>
          <w:b/>
          <w:bCs/>
          <w:sz w:val="32"/>
          <w:szCs w:val="32"/>
          <w:lang w:val="sr-Cyrl-RS"/>
        </w:rPr>
      </w:pPr>
    </w:p>
    <w:p w14:paraId="2805593A">
      <w:pPr>
        <w:spacing w:after="0" w:line="276" w:lineRule="auto"/>
        <w:jc w:val="center"/>
        <w:rPr>
          <w:rFonts w:ascii="Times New Roman" w:hAnsi="Times New Roman" w:cs="Times New Roman"/>
          <w:b/>
          <w:bCs/>
          <w:sz w:val="32"/>
          <w:szCs w:val="32"/>
          <w:lang w:val="sr-Cyrl-RS"/>
        </w:rPr>
      </w:pPr>
    </w:p>
    <w:p w14:paraId="703CBE6A">
      <w:pPr>
        <w:spacing w:after="0" w:line="276" w:lineRule="auto"/>
        <w:jc w:val="center"/>
        <w:rPr>
          <w:rFonts w:ascii="Times New Roman" w:hAnsi="Times New Roman" w:cs="Times New Roman"/>
          <w:b/>
          <w:bCs/>
          <w:sz w:val="32"/>
          <w:szCs w:val="32"/>
          <w:lang w:val="sr-Cyrl-RS"/>
        </w:rPr>
      </w:pPr>
    </w:p>
    <w:p w14:paraId="6561D920">
      <w:pPr>
        <w:spacing w:after="0" w:line="276" w:lineRule="auto"/>
        <w:jc w:val="center"/>
        <w:rPr>
          <w:rFonts w:ascii="Times New Roman" w:hAnsi="Times New Roman" w:cs="Times New Roman"/>
          <w:b/>
          <w:bCs/>
          <w:sz w:val="32"/>
          <w:szCs w:val="32"/>
          <w:lang w:val="sr-Cyrl-RS"/>
        </w:rPr>
      </w:pPr>
    </w:p>
    <w:p w14:paraId="75D37AC3">
      <w:pPr>
        <w:spacing w:after="0" w:line="276" w:lineRule="auto"/>
        <w:jc w:val="center"/>
        <w:rPr>
          <w:rFonts w:ascii="Times New Roman" w:hAnsi="Times New Roman" w:cs="Times New Roman"/>
          <w:b/>
          <w:bCs/>
          <w:sz w:val="32"/>
          <w:szCs w:val="32"/>
          <w:lang w:val="sr-Cyrl-RS"/>
        </w:rPr>
      </w:pPr>
    </w:p>
    <w:p w14:paraId="4D197862">
      <w:pPr>
        <w:spacing w:after="0" w:line="276" w:lineRule="auto"/>
        <w:jc w:val="center"/>
        <w:rPr>
          <w:rFonts w:ascii="Times New Roman" w:hAnsi="Times New Roman" w:cs="Times New Roman"/>
          <w:b/>
          <w:bCs/>
          <w:sz w:val="32"/>
          <w:szCs w:val="32"/>
          <w:lang w:val="sr-Cyrl-RS"/>
        </w:rPr>
      </w:pPr>
    </w:p>
    <w:p w14:paraId="652C3705">
      <w:pPr>
        <w:spacing w:after="0" w:line="276" w:lineRule="auto"/>
        <w:rPr>
          <w:rFonts w:ascii="Times New Roman" w:hAnsi="Times New Roman" w:cs="Times New Roman"/>
          <w:b/>
          <w:bCs/>
          <w:sz w:val="32"/>
          <w:szCs w:val="32"/>
          <w:lang w:val="sr-Cyrl-RS"/>
        </w:rPr>
      </w:pPr>
    </w:p>
    <w:p w14:paraId="6C479879">
      <w:pPr>
        <w:spacing w:after="0" w:line="276" w:lineRule="auto"/>
        <w:rPr>
          <w:rFonts w:ascii="Times New Roman" w:hAnsi="Times New Roman" w:cs="Times New Roman"/>
          <w:b/>
          <w:bCs/>
          <w:sz w:val="32"/>
          <w:szCs w:val="32"/>
          <w:lang w:val="sr-Cyrl-RS"/>
        </w:rPr>
      </w:pPr>
    </w:p>
    <w:p w14:paraId="4D07EB3F">
      <w:pPr>
        <w:spacing w:after="0" w:line="276" w:lineRule="auto"/>
        <w:rPr>
          <w:rFonts w:ascii="Times New Roman" w:hAnsi="Times New Roman" w:cs="Times New Roman"/>
          <w:b/>
          <w:bCs/>
          <w:sz w:val="32"/>
          <w:szCs w:val="32"/>
          <w:lang w:val="sr-Latn-RS"/>
        </w:rPr>
      </w:pPr>
    </w:p>
    <w:p w14:paraId="717492B3">
      <w:pPr>
        <w:spacing w:after="0" w:line="276" w:lineRule="auto"/>
        <w:rPr>
          <w:rFonts w:ascii="Times New Roman" w:hAnsi="Times New Roman" w:cs="Times New Roman"/>
          <w:b/>
          <w:bCs/>
          <w:sz w:val="32"/>
          <w:szCs w:val="32"/>
          <w:lang w:val="sr-Cyrl-RS"/>
        </w:rPr>
      </w:pPr>
    </w:p>
    <w:p w14:paraId="43D89FC3">
      <w:pPr>
        <w:pStyle w:val="35"/>
        <w:numPr>
          <w:ilvl w:val="0"/>
          <w:numId w:val="1"/>
        </w:numPr>
        <w:spacing w:after="0" w:line="276" w:lineRule="auto"/>
        <w:rPr>
          <w:rFonts w:ascii="Times New Roman" w:hAnsi="Times New Roman" w:cs="Times New Roman"/>
          <w:b/>
          <w:bCs/>
          <w:sz w:val="32"/>
          <w:szCs w:val="32"/>
          <w:lang w:val="sr-Cyrl-RS"/>
        </w:rPr>
      </w:pPr>
      <w:r>
        <w:rPr>
          <w:rFonts w:ascii="Times New Roman" w:hAnsi="Times New Roman" w:cs="Times New Roman"/>
          <w:b/>
          <w:bCs/>
          <w:sz w:val="32"/>
          <w:szCs w:val="32"/>
          <w:lang w:val="sr-Cyrl-RS"/>
        </w:rPr>
        <w:t>ОДЛУКА ШКОЛСКОГ ОДБОРА</w:t>
      </w:r>
    </w:p>
    <w:p w14:paraId="1EC2647D">
      <w:pPr>
        <w:pStyle w:val="35"/>
        <w:spacing w:after="0" w:line="276" w:lineRule="auto"/>
        <w:rPr>
          <w:rFonts w:ascii="Times New Roman" w:hAnsi="Times New Roman" w:cs="Times New Roman"/>
          <w:b/>
          <w:bCs/>
          <w:sz w:val="32"/>
          <w:szCs w:val="32"/>
          <w:lang w:val="sr-Cyrl-RS"/>
        </w:rPr>
      </w:pPr>
    </w:p>
    <w:p w14:paraId="78283108">
      <w:pPr>
        <w:pStyle w:val="17"/>
        <w:spacing w:before="0" w:beforeAutospacing="0" w:after="0" w:afterAutospacing="0" w:line="276" w:lineRule="auto"/>
        <w:jc w:val="center"/>
      </w:pPr>
      <w:r>
        <w:drawing>
          <wp:inline distT="0" distB="0" distL="0" distR="0">
            <wp:extent cx="6419215" cy="7089775"/>
            <wp:effectExtent l="0" t="0" r="635" b="0"/>
            <wp:docPr id="1081328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28123"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9431" t="6195" r="4031" b="17628"/>
                    <a:stretch>
                      <a:fillRect/>
                    </a:stretch>
                  </pic:blipFill>
                  <pic:spPr>
                    <a:xfrm>
                      <a:off x="0" y="0"/>
                      <a:ext cx="6480569" cy="7157398"/>
                    </a:xfrm>
                    <a:prstGeom prst="rect">
                      <a:avLst/>
                    </a:prstGeom>
                    <a:noFill/>
                    <a:ln>
                      <a:noFill/>
                    </a:ln>
                  </pic:spPr>
                </pic:pic>
              </a:graphicData>
            </a:graphic>
          </wp:inline>
        </w:drawing>
      </w:r>
    </w:p>
    <w:p w14:paraId="6B195B5E">
      <w:pPr>
        <w:pStyle w:val="17"/>
        <w:spacing w:before="0" w:beforeAutospacing="0" w:after="0" w:afterAutospacing="0" w:line="276" w:lineRule="auto"/>
        <w:jc w:val="center"/>
      </w:pPr>
    </w:p>
    <w:p w14:paraId="29926A61">
      <w:pPr>
        <w:pStyle w:val="17"/>
        <w:spacing w:before="0" w:beforeAutospacing="0" w:after="0" w:afterAutospacing="0" w:line="276" w:lineRule="auto"/>
        <w:jc w:val="center"/>
      </w:pPr>
    </w:p>
    <w:p w14:paraId="55F7ACEE">
      <w:pPr>
        <w:pStyle w:val="17"/>
        <w:spacing w:before="0" w:beforeAutospacing="0" w:after="0" w:afterAutospacing="0" w:line="276" w:lineRule="auto"/>
        <w:jc w:val="center"/>
      </w:pPr>
    </w:p>
    <w:p w14:paraId="5D7493A0">
      <w:pPr>
        <w:pStyle w:val="17"/>
        <w:spacing w:before="0" w:beforeAutospacing="0" w:after="0" w:afterAutospacing="0" w:line="276" w:lineRule="auto"/>
        <w:jc w:val="center"/>
      </w:pPr>
    </w:p>
    <w:p w14:paraId="0ED5D1AE">
      <w:pPr>
        <w:pStyle w:val="17"/>
        <w:spacing w:before="0" w:beforeAutospacing="0" w:after="0" w:afterAutospacing="0" w:line="276" w:lineRule="auto"/>
        <w:jc w:val="center"/>
      </w:pPr>
    </w:p>
    <w:p w14:paraId="2978FC7E">
      <w:pPr>
        <w:pStyle w:val="17"/>
        <w:spacing w:before="0" w:beforeAutospacing="0" w:after="0" w:afterAutospacing="0" w:line="276" w:lineRule="auto"/>
        <w:jc w:val="center"/>
      </w:pPr>
    </w:p>
    <w:p w14:paraId="0CEDD7F5">
      <w:pPr>
        <w:pStyle w:val="17"/>
        <w:spacing w:before="0" w:beforeAutospacing="0" w:after="0" w:afterAutospacing="0" w:line="276" w:lineRule="auto"/>
        <w:jc w:val="center"/>
      </w:pPr>
    </w:p>
    <w:p w14:paraId="7B80B7BF">
      <w:pPr>
        <w:pStyle w:val="17"/>
        <w:spacing w:before="0" w:beforeAutospacing="0" w:after="0" w:afterAutospacing="0" w:line="276" w:lineRule="auto"/>
        <w:jc w:val="center"/>
      </w:pPr>
    </w:p>
    <w:p w14:paraId="53AA3144">
      <w:pPr>
        <w:spacing w:after="0" w:line="276" w:lineRule="auto"/>
        <w:jc w:val="both"/>
        <w:rPr>
          <w:rFonts w:ascii="Times New Roman" w:hAnsi="Times New Roman" w:cs="Times New Roman"/>
          <w:b/>
          <w:bCs/>
          <w:sz w:val="28"/>
          <w:szCs w:val="28"/>
          <w:lang w:val="sr-Cyrl-RS"/>
        </w:rPr>
      </w:pPr>
      <w:r>
        <w:rPr>
          <w:rFonts w:ascii="Times New Roman" w:hAnsi="Times New Roman" w:cs="Times New Roman"/>
          <w:b/>
          <w:bCs/>
          <w:sz w:val="28"/>
          <w:szCs w:val="28"/>
          <w:lang w:val="sr-Cyrl-RS"/>
        </w:rPr>
        <w:t>Стручни актив за развојно планирање:</w:t>
      </w:r>
    </w:p>
    <w:p w14:paraId="4330D179">
      <w:pPr>
        <w:spacing w:after="0" w:line="276" w:lineRule="auto"/>
        <w:ind w:left="720"/>
        <w:jc w:val="both"/>
        <w:rPr>
          <w:rFonts w:ascii="Times New Roman" w:hAnsi="Times New Roman" w:cs="Times New Roman"/>
          <w:sz w:val="28"/>
          <w:szCs w:val="28"/>
          <w:lang w:val="sr-Cyrl-RS"/>
        </w:rPr>
      </w:pPr>
      <w:r>
        <w:rPr>
          <w:rFonts w:ascii="Times New Roman" w:hAnsi="Times New Roman" w:cs="Times New Roman"/>
          <w:sz w:val="28"/>
          <w:szCs w:val="28"/>
          <w:lang w:val="sr-Cyrl-RS"/>
        </w:rPr>
        <w:t>Лазар Чикириз, директор школе</w:t>
      </w:r>
    </w:p>
    <w:p w14:paraId="42E0EBA5">
      <w:pPr>
        <w:spacing w:after="0" w:line="276" w:lineRule="auto"/>
        <w:ind w:left="720"/>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Наташа Вујадиновић, педагог школе    </w:t>
      </w:r>
    </w:p>
    <w:p w14:paraId="49BCE6DE">
      <w:pPr>
        <w:spacing w:after="0" w:line="276" w:lineRule="auto"/>
        <w:ind w:left="720"/>
        <w:jc w:val="both"/>
        <w:rPr>
          <w:rFonts w:ascii="Times New Roman" w:hAnsi="Times New Roman" w:cs="Times New Roman"/>
          <w:sz w:val="28"/>
          <w:szCs w:val="28"/>
          <w:lang w:val="sr-Cyrl-RS"/>
        </w:rPr>
      </w:pPr>
      <w:r>
        <w:rPr>
          <w:rFonts w:ascii="Times New Roman" w:hAnsi="Times New Roman" w:cs="Times New Roman"/>
          <w:sz w:val="28"/>
          <w:szCs w:val="28"/>
          <w:lang w:val="sr-Cyrl-RS"/>
        </w:rPr>
        <w:t>Слађана Вилотијевић,професор географије</w:t>
      </w:r>
    </w:p>
    <w:p w14:paraId="6EF1A8E3">
      <w:pPr>
        <w:spacing w:after="0" w:line="276" w:lineRule="auto"/>
        <w:ind w:left="720"/>
        <w:jc w:val="both"/>
        <w:rPr>
          <w:rFonts w:ascii="Times New Roman" w:hAnsi="Times New Roman" w:cs="Times New Roman"/>
          <w:sz w:val="28"/>
          <w:szCs w:val="28"/>
          <w:lang w:val="sr-Cyrl-RS"/>
        </w:rPr>
      </w:pPr>
      <w:r>
        <w:rPr>
          <w:rFonts w:ascii="Times New Roman" w:hAnsi="Times New Roman" w:cs="Times New Roman"/>
          <w:sz w:val="28"/>
          <w:szCs w:val="28"/>
          <w:lang w:val="sr-Cyrl-RS"/>
        </w:rPr>
        <w:t>Александар Винић, професор информатике и рачунарства</w:t>
      </w:r>
    </w:p>
    <w:p w14:paraId="47E90F4A">
      <w:pPr>
        <w:spacing w:after="0" w:line="276" w:lineRule="auto"/>
        <w:ind w:left="720"/>
        <w:jc w:val="both"/>
        <w:rPr>
          <w:rFonts w:ascii="Times New Roman" w:hAnsi="Times New Roman" w:cs="Times New Roman"/>
          <w:sz w:val="28"/>
          <w:szCs w:val="28"/>
          <w:lang w:val="sr-Cyrl-RS"/>
        </w:rPr>
      </w:pPr>
      <w:r>
        <w:rPr>
          <w:rFonts w:ascii="Times New Roman" w:hAnsi="Times New Roman" w:cs="Times New Roman"/>
          <w:sz w:val="28"/>
          <w:szCs w:val="28"/>
          <w:lang w:val="sr-Cyrl-RS"/>
        </w:rPr>
        <w:t>Марко Белошевић,секретар школе</w:t>
      </w:r>
    </w:p>
    <w:p w14:paraId="52FC696A">
      <w:pPr>
        <w:spacing w:after="0" w:line="276" w:lineRule="auto"/>
        <w:ind w:left="720"/>
        <w:jc w:val="both"/>
        <w:rPr>
          <w:rFonts w:ascii="Times New Roman" w:hAnsi="Times New Roman" w:cs="Times New Roman"/>
          <w:sz w:val="28"/>
          <w:szCs w:val="28"/>
          <w:lang w:val="sr-Cyrl-RS"/>
        </w:rPr>
      </w:pPr>
      <w:r>
        <w:rPr>
          <w:rFonts w:ascii="Times New Roman" w:hAnsi="Times New Roman" w:cs="Times New Roman"/>
          <w:sz w:val="28"/>
          <w:szCs w:val="28"/>
          <w:lang w:val="sr-Cyrl-RS"/>
        </w:rPr>
        <w:t>Мирјана Стојановић, професор разредне наставе</w:t>
      </w:r>
    </w:p>
    <w:p w14:paraId="3864F80D">
      <w:pPr>
        <w:spacing w:after="0" w:line="276" w:lineRule="auto"/>
        <w:ind w:left="720"/>
        <w:jc w:val="both"/>
        <w:rPr>
          <w:rFonts w:ascii="Times New Roman" w:hAnsi="Times New Roman" w:cs="Times New Roman"/>
          <w:sz w:val="28"/>
          <w:szCs w:val="28"/>
          <w:lang w:val="sr-Cyrl-RS"/>
        </w:rPr>
      </w:pPr>
      <w:r>
        <w:rPr>
          <w:rFonts w:ascii="Times New Roman" w:hAnsi="Times New Roman" w:cs="Times New Roman"/>
          <w:sz w:val="28"/>
          <w:szCs w:val="28"/>
          <w:lang w:val="sr-Cyrl-RS"/>
        </w:rPr>
        <w:t>Видан Заграђанин, професор верске наставе</w:t>
      </w:r>
    </w:p>
    <w:p w14:paraId="148CDDD2">
      <w:pPr>
        <w:spacing w:after="0" w:line="276" w:lineRule="auto"/>
        <w:ind w:left="720"/>
        <w:jc w:val="both"/>
        <w:rPr>
          <w:rFonts w:ascii="Times New Roman" w:hAnsi="Times New Roman" w:cs="Times New Roman"/>
          <w:sz w:val="28"/>
          <w:szCs w:val="28"/>
          <w:lang w:val="sr-Cyrl-RS"/>
        </w:rPr>
      </w:pPr>
      <w:r>
        <w:rPr>
          <w:rFonts w:ascii="Times New Roman" w:hAnsi="Times New Roman" w:cs="Times New Roman"/>
          <w:sz w:val="28"/>
          <w:szCs w:val="28"/>
          <w:lang w:val="sr-Cyrl-RS"/>
        </w:rPr>
        <w:t>Милица Плавшић, представник Савета родитеља и Школског одбора</w:t>
      </w:r>
    </w:p>
    <w:p w14:paraId="7B26859F">
      <w:pPr>
        <w:spacing w:after="0" w:line="276" w:lineRule="auto"/>
        <w:ind w:left="720"/>
        <w:jc w:val="both"/>
        <w:rPr>
          <w:rFonts w:ascii="Times New Roman" w:hAnsi="Times New Roman" w:cs="Times New Roman"/>
          <w:sz w:val="28"/>
          <w:szCs w:val="28"/>
          <w:lang w:val="sr-Cyrl-RS"/>
        </w:rPr>
      </w:pPr>
      <w:r>
        <w:rPr>
          <w:rFonts w:ascii="Times New Roman" w:hAnsi="Times New Roman" w:cs="Times New Roman"/>
          <w:sz w:val="28"/>
          <w:szCs w:val="28"/>
          <w:lang w:val="sr-Cyrl-RS"/>
        </w:rPr>
        <w:t>Јована Сремчевић, представник УП</w:t>
      </w:r>
    </w:p>
    <w:p w14:paraId="0FE117C8">
      <w:pPr>
        <w:pStyle w:val="41"/>
        <w:spacing w:before="0" w:beforeAutospacing="0" w:after="0" w:afterAutospacing="0" w:line="276" w:lineRule="auto"/>
        <w:ind w:firstLine="720"/>
        <w:jc w:val="both"/>
        <w:rPr>
          <w:sz w:val="28"/>
          <w:szCs w:val="28"/>
          <w:lang w:val="ru-RU"/>
        </w:rPr>
      </w:pPr>
      <w:r>
        <w:rPr>
          <w:sz w:val="28"/>
          <w:szCs w:val="28"/>
          <w:lang w:val="sr-Cyrl-RS"/>
        </w:rPr>
        <w:t xml:space="preserve">У </w:t>
      </w:r>
      <w:r>
        <w:rPr>
          <w:sz w:val="28"/>
          <w:szCs w:val="28"/>
          <w:lang w:val="ru-RU"/>
        </w:rPr>
        <w:t xml:space="preserve">изради Развојног плана установе учествовале су кључне циљне групе – директор, наставници, </w:t>
      </w:r>
      <w:r>
        <w:rPr>
          <w:sz w:val="28"/>
          <w:szCs w:val="28"/>
          <w:lang w:val="sr-Cyrl-RS"/>
        </w:rPr>
        <w:t>педагог</w:t>
      </w:r>
      <w:r>
        <w:rPr>
          <w:sz w:val="28"/>
          <w:szCs w:val="28"/>
          <w:lang w:val="ru-RU"/>
        </w:rPr>
        <w:t>, ученици, родитељи и представници локалне заједнице.</w:t>
      </w:r>
    </w:p>
    <w:p w14:paraId="495A003D">
      <w:pPr>
        <w:pStyle w:val="41"/>
        <w:spacing w:before="0" w:beforeAutospacing="0" w:after="0" w:afterAutospacing="0" w:line="276" w:lineRule="auto"/>
        <w:ind w:firstLine="720"/>
        <w:jc w:val="both"/>
        <w:rPr>
          <w:sz w:val="28"/>
          <w:szCs w:val="28"/>
          <w:lang w:val="sr-Latn-RS"/>
        </w:rPr>
      </w:pPr>
      <w:r>
        <w:rPr>
          <w:sz w:val="28"/>
          <w:szCs w:val="28"/>
          <w:lang w:val="ru-RU"/>
        </w:rPr>
        <w:t xml:space="preserve">Наставници и </w:t>
      </w:r>
      <w:r>
        <w:rPr>
          <w:sz w:val="28"/>
          <w:szCs w:val="28"/>
          <w:lang w:val="sr-Cyrl-RS"/>
        </w:rPr>
        <w:t>педагог</w:t>
      </w:r>
      <w:r>
        <w:rPr>
          <w:sz w:val="28"/>
          <w:szCs w:val="28"/>
          <w:lang w:val="ru-RU"/>
        </w:rPr>
        <w:t xml:space="preserve"> учествовали су у анализи постојећег стања, разматрању резултата самовредновања и истраживања, као и у предлагању приоритетних области и активности за унапређивање рада школе. Директор је координисао процес израде Развојног плана и учествовао у дефинисању развојних приоритета, циљева и активности. У процес израде плана укључени су и представници локалне заједнице -, кроз сарадњу школе са локалним институцијама и организацијама.</w:t>
      </w:r>
    </w:p>
    <w:p w14:paraId="1CC800ED">
      <w:pPr>
        <w:pStyle w:val="41"/>
        <w:spacing w:before="0" w:beforeAutospacing="0" w:after="0" w:afterAutospacing="0" w:line="276" w:lineRule="auto"/>
        <w:ind w:firstLine="720"/>
        <w:jc w:val="both"/>
        <w:rPr>
          <w:sz w:val="28"/>
          <w:szCs w:val="28"/>
          <w:lang w:val="ru-RU"/>
        </w:rPr>
      </w:pPr>
      <w:r>
        <w:rPr>
          <w:sz w:val="28"/>
          <w:szCs w:val="28"/>
          <w:lang w:val="ru-RU"/>
        </w:rPr>
        <w:t xml:space="preserve">Мишљења ученика прикупљена су путем спроведених истраживања и анкета, као и кроз рад Ученичког парламента. </w:t>
      </w:r>
    </w:p>
    <w:p w14:paraId="4D7A5718">
      <w:pPr>
        <w:spacing w:after="0" w:line="276" w:lineRule="auto"/>
        <w:jc w:val="both"/>
        <w:rPr>
          <w:rFonts w:ascii="Times New Roman" w:hAnsi="Times New Roman" w:cs="Times New Roman"/>
          <w:b/>
          <w:bCs/>
          <w:sz w:val="36"/>
          <w:szCs w:val="36"/>
          <w:lang w:val="sr-Latn-RS"/>
        </w:rPr>
      </w:pPr>
    </w:p>
    <w:p w14:paraId="0B2C48A4">
      <w:pPr>
        <w:spacing w:after="0" w:line="276" w:lineRule="auto"/>
        <w:jc w:val="both"/>
        <w:rPr>
          <w:rFonts w:ascii="Times New Roman" w:hAnsi="Times New Roman" w:cs="Times New Roman"/>
          <w:b/>
          <w:bCs/>
          <w:sz w:val="36"/>
          <w:szCs w:val="36"/>
          <w:lang w:val="sr-Cyrl-RS"/>
        </w:rPr>
      </w:pPr>
    </w:p>
    <w:p w14:paraId="594D7C16">
      <w:pPr>
        <w:pStyle w:val="35"/>
        <w:numPr>
          <w:ilvl w:val="0"/>
          <w:numId w:val="1"/>
        </w:numPr>
        <w:spacing w:after="0" w:line="276" w:lineRule="auto"/>
        <w:jc w:val="both"/>
        <w:rPr>
          <w:rFonts w:ascii="Times New Roman" w:hAnsi="Times New Roman" w:cs="Times New Roman"/>
          <w:b/>
          <w:bCs/>
          <w:sz w:val="32"/>
          <w:szCs w:val="32"/>
          <w:lang w:val="sr-Cyrl-RS"/>
        </w:rPr>
      </w:pPr>
      <w:r>
        <w:rPr>
          <w:rFonts w:ascii="Times New Roman" w:hAnsi="Times New Roman" w:cs="Times New Roman"/>
          <w:b/>
          <w:bCs/>
          <w:sz w:val="32"/>
          <w:szCs w:val="32"/>
          <w:lang w:val="sr-Cyrl-RS"/>
        </w:rPr>
        <w:t>УВОД</w:t>
      </w:r>
    </w:p>
    <w:p w14:paraId="5B85A994">
      <w:pPr>
        <w:pStyle w:val="35"/>
        <w:spacing w:after="0" w:line="276" w:lineRule="auto"/>
        <w:jc w:val="both"/>
        <w:rPr>
          <w:rFonts w:ascii="Times New Roman" w:hAnsi="Times New Roman" w:cs="Times New Roman"/>
          <w:b/>
          <w:bCs/>
          <w:sz w:val="28"/>
          <w:szCs w:val="28"/>
          <w:lang w:val="sr-Cyrl-RS"/>
        </w:rPr>
      </w:pPr>
    </w:p>
    <w:p w14:paraId="0C9E4C82">
      <w:pPr>
        <w:pStyle w:val="41"/>
        <w:spacing w:before="0" w:beforeAutospacing="0" w:after="0" w:afterAutospacing="0" w:line="276" w:lineRule="auto"/>
        <w:ind w:firstLine="720"/>
        <w:jc w:val="both"/>
        <w:rPr>
          <w:sz w:val="28"/>
          <w:szCs w:val="28"/>
          <w:lang w:val="ru-RU"/>
        </w:rPr>
      </w:pPr>
      <w:r>
        <w:rPr>
          <w:sz w:val="28"/>
          <w:szCs w:val="28"/>
          <w:lang w:val="ru-RU"/>
        </w:rPr>
        <w:t>Развојни план школе за период од 2026. до 20</w:t>
      </w:r>
      <w:r>
        <w:rPr>
          <w:sz w:val="28"/>
          <w:szCs w:val="28"/>
          <w:lang w:val="sr-Cyrl-RS"/>
        </w:rPr>
        <w:t>29.</w:t>
      </w:r>
      <w:r>
        <w:rPr>
          <w:sz w:val="28"/>
          <w:szCs w:val="28"/>
          <w:lang w:val="ru-RU"/>
        </w:rPr>
        <w:t xml:space="preserve"> године представља стратешки документ којим се утврђују приоритети, развојни циљеви, задаци и активности усмерени на унапређивање квалитета образовно – васпитног  рада.</w:t>
      </w:r>
    </w:p>
    <w:p w14:paraId="2FE9DC03">
      <w:pPr>
        <w:pStyle w:val="41"/>
        <w:spacing w:before="0" w:beforeAutospacing="0" w:after="0" w:afterAutospacing="0" w:line="276" w:lineRule="auto"/>
        <w:ind w:firstLine="720"/>
        <w:jc w:val="both"/>
        <w:rPr>
          <w:sz w:val="28"/>
          <w:szCs w:val="28"/>
          <w:lang w:val="ru-RU"/>
        </w:rPr>
      </w:pPr>
      <w:r>
        <w:rPr>
          <w:sz w:val="28"/>
          <w:szCs w:val="28"/>
          <w:lang w:val="ru-RU"/>
        </w:rPr>
        <w:t>Развојни план је израђен на основу анализе постојећег стања, резултата самовредновања рада школе, резултата спроведених истраживања и анкета, анализе постигнућа ученика, мишљења наставника, стручних сарадника, ученика и родитеља, као и анализе реализације претходних планова и програма.</w:t>
      </w:r>
    </w:p>
    <w:p w14:paraId="39AA2F30">
      <w:pPr>
        <w:pStyle w:val="17"/>
        <w:spacing w:before="0" w:beforeAutospacing="0" w:after="0" w:afterAutospacing="0" w:line="276" w:lineRule="auto"/>
        <w:ind w:firstLine="720"/>
        <w:jc w:val="both"/>
        <w:rPr>
          <w:sz w:val="28"/>
          <w:szCs w:val="28"/>
          <w:lang w:val="ru-RU"/>
        </w:rPr>
      </w:pPr>
      <w:r>
        <w:rPr>
          <w:sz w:val="28"/>
          <w:szCs w:val="28"/>
          <w:lang w:val="ru-RU"/>
        </w:rPr>
        <w:t>У процес израде Развојног плана укључени су директор школе, наставници, стручни сарадници, ученици, родитељи и, у складу са могућностима, представници локалне заједнице.</w:t>
      </w:r>
    </w:p>
    <w:p w14:paraId="50E124F2">
      <w:pPr>
        <w:spacing w:after="0" w:line="276" w:lineRule="auto"/>
        <w:jc w:val="both"/>
        <w:rPr>
          <w:rFonts w:ascii="Times New Roman" w:hAnsi="Times New Roman" w:cs="Times New Roman"/>
          <w:b/>
          <w:bCs/>
          <w:sz w:val="36"/>
          <w:szCs w:val="36"/>
          <w:lang w:val="sr-Cyrl-RS"/>
        </w:rPr>
      </w:pPr>
    </w:p>
    <w:p w14:paraId="686302BA">
      <w:pPr>
        <w:spacing w:after="0" w:line="276" w:lineRule="auto"/>
        <w:jc w:val="both"/>
        <w:rPr>
          <w:rFonts w:ascii="Times New Roman" w:hAnsi="Times New Roman" w:cs="Times New Roman"/>
          <w:b/>
          <w:bCs/>
          <w:sz w:val="36"/>
          <w:szCs w:val="36"/>
          <w:lang w:val="sr-Cyrl-RS"/>
        </w:rPr>
      </w:pPr>
    </w:p>
    <w:p w14:paraId="35E5C191">
      <w:pPr>
        <w:spacing w:after="0" w:line="276" w:lineRule="auto"/>
        <w:jc w:val="both"/>
        <w:rPr>
          <w:rFonts w:ascii="Times New Roman" w:hAnsi="Times New Roman" w:cs="Times New Roman"/>
          <w:b/>
          <w:bCs/>
          <w:sz w:val="36"/>
          <w:szCs w:val="36"/>
          <w:lang w:val="sr-Cyrl-RS"/>
        </w:rPr>
      </w:pPr>
    </w:p>
    <w:p w14:paraId="68532FF4">
      <w:pPr>
        <w:pStyle w:val="35"/>
        <w:numPr>
          <w:ilvl w:val="0"/>
          <w:numId w:val="1"/>
        </w:numPr>
        <w:spacing w:after="0" w:line="276" w:lineRule="auto"/>
        <w:jc w:val="both"/>
        <w:rPr>
          <w:rFonts w:ascii="Times New Roman" w:hAnsi="Times New Roman" w:cs="Times New Roman"/>
          <w:b/>
          <w:bCs/>
          <w:sz w:val="32"/>
          <w:szCs w:val="32"/>
          <w:lang w:val="sr-Cyrl-RS"/>
        </w:rPr>
      </w:pPr>
      <w:r>
        <w:rPr>
          <w:rFonts w:ascii="Times New Roman" w:hAnsi="Times New Roman" w:cs="Times New Roman"/>
          <w:b/>
          <w:bCs/>
          <w:sz w:val="32"/>
          <w:szCs w:val="32"/>
          <w:lang w:val="sr-Cyrl-RS"/>
        </w:rPr>
        <w:t>ЛИЧНА КАРТА ШКОЛЕ</w:t>
      </w:r>
    </w:p>
    <w:p w14:paraId="053FAC85">
      <w:pPr>
        <w:pStyle w:val="35"/>
        <w:spacing w:after="0" w:line="276" w:lineRule="auto"/>
        <w:ind w:left="0"/>
        <w:jc w:val="both"/>
        <w:rPr>
          <w:rFonts w:ascii="Times New Roman" w:hAnsi="Times New Roman" w:cs="Times New Roman"/>
          <w:b/>
          <w:bCs/>
          <w:sz w:val="28"/>
          <w:szCs w:val="28"/>
          <w:lang w:val="sr-Cyrl-RS"/>
        </w:rPr>
      </w:pPr>
    </w:p>
    <w:tbl>
      <w:tblPr>
        <w:tblStyle w:val="12"/>
        <w:tblW w:w="0" w:type="auto"/>
        <w:tblInd w:w="10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09"/>
        <w:gridCol w:w="4646"/>
      </w:tblGrid>
      <w:tr w14:paraId="1D977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4309" w:type="dxa"/>
            <w:vAlign w:val="center"/>
          </w:tcPr>
          <w:p w14:paraId="5A638DE3">
            <w:pPr>
              <w:pStyle w:val="46"/>
              <w:spacing w:line="276" w:lineRule="auto"/>
              <w:ind w:left="720"/>
              <w:jc w:val="center"/>
              <w:rPr>
                <w:sz w:val="28"/>
                <w:szCs w:val="28"/>
              </w:rPr>
            </w:pPr>
            <w:r>
              <w:rPr>
                <w:sz w:val="28"/>
                <w:szCs w:val="28"/>
              </w:rPr>
              <w:t>Назив</w:t>
            </w:r>
            <w:r>
              <w:rPr>
                <w:spacing w:val="-8"/>
                <w:sz w:val="28"/>
                <w:szCs w:val="28"/>
              </w:rPr>
              <w:t xml:space="preserve"> </w:t>
            </w:r>
            <w:r>
              <w:rPr>
                <w:spacing w:val="-2"/>
                <w:sz w:val="28"/>
                <w:szCs w:val="28"/>
              </w:rPr>
              <w:t>школе</w:t>
            </w:r>
          </w:p>
        </w:tc>
        <w:tc>
          <w:tcPr>
            <w:tcW w:w="4646" w:type="dxa"/>
            <w:vAlign w:val="center"/>
          </w:tcPr>
          <w:p w14:paraId="38472D09">
            <w:pPr>
              <w:pStyle w:val="46"/>
              <w:spacing w:line="276" w:lineRule="auto"/>
              <w:ind w:left="34"/>
              <w:jc w:val="center"/>
              <w:rPr>
                <w:sz w:val="28"/>
                <w:szCs w:val="28"/>
              </w:rPr>
            </w:pPr>
            <w:r>
              <w:rPr>
                <w:sz w:val="28"/>
                <w:szCs w:val="28"/>
              </w:rPr>
              <w:t>„Бранислав</w:t>
            </w:r>
            <w:r>
              <w:rPr>
                <w:spacing w:val="-8"/>
                <w:sz w:val="28"/>
                <w:szCs w:val="28"/>
              </w:rPr>
              <w:t xml:space="preserve"> </w:t>
            </w:r>
            <w:r>
              <w:rPr>
                <w:spacing w:val="-2"/>
                <w:sz w:val="28"/>
                <w:szCs w:val="28"/>
              </w:rPr>
              <w:t>Петровић“</w:t>
            </w:r>
          </w:p>
        </w:tc>
      </w:tr>
      <w:tr w14:paraId="0FB2B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4309" w:type="dxa"/>
            <w:vAlign w:val="center"/>
          </w:tcPr>
          <w:p w14:paraId="56D06368">
            <w:pPr>
              <w:pStyle w:val="46"/>
              <w:spacing w:line="276" w:lineRule="auto"/>
              <w:ind w:left="36"/>
              <w:jc w:val="center"/>
              <w:rPr>
                <w:sz w:val="28"/>
                <w:szCs w:val="28"/>
              </w:rPr>
            </w:pPr>
            <w:r>
              <w:rPr>
                <w:spacing w:val="-2"/>
                <w:sz w:val="28"/>
                <w:szCs w:val="28"/>
              </w:rPr>
              <w:t>Адреса</w:t>
            </w:r>
          </w:p>
        </w:tc>
        <w:tc>
          <w:tcPr>
            <w:tcW w:w="4646" w:type="dxa"/>
            <w:vAlign w:val="center"/>
          </w:tcPr>
          <w:p w14:paraId="13827AEE">
            <w:pPr>
              <w:pStyle w:val="46"/>
              <w:spacing w:line="276" w:lineRule="auto"/>
              <w:ind w:left="34" w:right="2"/>
              <w:jc w:val="center"/>
              <w:rPr>
                <w:sz w:val="28"/>
                <w:szCs w:val="28"/>
                <w:lang w:val="sr-Cyrl-RS"/>
              </w:rPr>
            </w:pPr>
            <w:r>
              <w:rPr>
                <w:sz w:val="28"/>
                <w:szCs w:val="28"/>
                <w:lang w:val="sr-Cyrl-RS"/>
              </w:rPr>
              <w:t>Стари пут за Краљево број 2</w:t>
            </w:r>
          </w:p>
        </w:tc>
      </w:tr>
      <w:tr w14:paraId="14B80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4309" w:type="dxa"/>
            <w:vAlign w:val="center"/>
          </w:tcPr>
          <w:p w14:paraId="55259B15">
            <w:pPr>
              <w:pStyle w:val="46"/>
              <w:spacing w:line="276" w:lineRule="auto"/>
              <w:ind w:left="1066"/>
              <w:jc w:val="center"/>
              <w:rPr>
                <w:sz w:val="28"/>
                <w:szCs w:val="28"/>
              </w:rPr>
            </w:pPr>
            <w:r>
              <w:rPr>
                <w:sz w:val="28"/>
                <w:szCs w:val="28"/>
              </w:rPr>
              <w:t>Контакт</w:t>
            </w:r>
            <w:r>
              <w:rPr>
                <w:spacing w:val="-9"/>
                <w:sz w:val="28"/>
                <w:szCs w:val="28"/>
              </w:rPr>
              <w:t xml:space="preserve"> </w:t>
            </w:r>
            <w:r>
              <w:rPr>
                <w:sz w:val="28"/>
                <w:szCs w:val="28"/>
              </w:rPr>
              <w:t>подаци</w:t>
            </w:r>
            <w:r>
              <w:rPr>
                <w:spacing w:val="-2"/>
                <w:sz w:val="28"/>
                <w:szCs w:val="28"/>
              </w:rPr>
              <w:t xml:space="preserve"> школе:</w:t>
            </w:r>
          </w:p>
        </w:tc>
        <w:tc>
          <w:tcPr>
            <w:tcW w:w="4646" w:type="dxa"/>
            <w:vAlign w:val="center"/>
          </w:tcPr>
          <w:p w14:paraId="1EBB5BA8">
            <w:pPr>
              <w:pStyle w:val="46"/>
              <w:spacing w:line="276" w:lineRule="auto"/>
              <w:jc w:val="center"/>
              <w:rPr>
                <w:sz w:val="28"/>
                <w:szCs w:val="28"/>
              </w:rPr>
            </w:pPr>
          </w:p>
        </w:tc>
      </w:tr>
      <w:tr w14:paraId="6D65B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4309" w:type="dxa"/>
            <w:vAlign w:val="center"/>
          </w:tcPr>
          <w:p w14:paraId="73C48DD9">
            <w:pPr>
              <w:pStyle w:val="46"/>
              <w:tabs>
                <w:tab w:val="left" w:pos="1905"/>
              </w:tabs>
              <w:spacing w:line="276" w:lineRule="auto"/>
              <w:ind w:left="1557"/>
              <w:jc w:val="center"/>
              <w:rPr>
                <w:sz w:val="28"/>
                <w:szCs w:val="28"/>
              </w:rPr>
            </w:pPr>
            <w:r>
              <w:rPr>
                <w:spacing w:val="-2"/>
                <w:sz w:val="28"/>
                <w:szCs w:val="28"/>
              </w:rPr>
              <w:t>Телефон/факс</w:t>
            </w:r>
          </w:p>
        </w:tc>
        <w:tc>
          <w:tcPr>
            <w:tcW w:w="4646" w:type="dxa"/>
            <w:vAlign w:val="center"/>
          </w:tcPr>
          <w:p w14:paraId="5682A7A1">
            <w:pPr>
              <w:pStyle w:val="46"/>
              <w:spacing w:line="276" w:lineRule="auto"/>
              <w:ind w:left="34"/>
              <w:jc w:val="center"/>
              <w:rPr>
                <w:sz w:val="28"/>
                <w:szCs w:val="28"/>
              </w:rPr>
            </w:pPr>
            <w:r>
              <w:rPr>
                <w:spacing w:val="-2"/>
                <w:sz w:val="28"/>
                <w:szCs w:val="28"/>
              </w:rPr>
              <w:t>032/5826308</w:t>
            </w:r>
          </w:p>
        </w:tc>
      </w:tr>
      <w:tr w14:paraId="3B514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4309" w:type="dxa"/>
            <w:vAlign w:val="center"/>
          </w:tcPr>
          <w:p w14:paraId="7241B9A1">
            <w:pPr>
              <w:pStyle w:val="46"/>
              <w:tabs>
                <w:tab w:val="left" w:pos="1531"/>
              </w:tabs>
              <w:spacing w:line="276" w:lineRule="auto"/>
              <w:ind w:left="1183"/>
              <w:jc w:val="center"/>
              <w:rPr>
                <w:sz w:val="28"/>
                <w:szCs w:val="28"/>
              </w:rPr>
            </w:pPr>
            <w:r>
              <w:rPr>
                <w:sz w:val="28"/>
                <w:szCs w:val="28"/>
              </w:rPr>
              <w:t>Званични</w:t>
            </w:r>
            <w:r>
              <w:rPr>
                <w:spacing w:val="-6"/>
                <w:sz w:val="28"/>
                <w:szCs w:val="28"/>
              </w:rPr>
              <w:t xml:space="preserve"> </w:t>
            </w:r>
            <w:r>
              <w:rPr>
                <w:sz w:val="28"/>
                <w:szCs w:val="28"/>
              </w:rPr>
              <w:t>мејл</w:t>
            </w:r>
            <w:r>
              <w:rPr>
                <w:spacing w:val="-3"/>
                <w:sz w:val="28"/>
                <w:szCs w:val="28"/>
              </w:rPr>
              <w:t xml:space="preserve"> </w:t>
            </w:r>
            <w:r>
              <w:rPr>
                <w:spacing w:val="-2"/>
                <w:sz w:val="28"/>
                <w:szCs w:val="28"/>
              </w:rPr>
              <w:t>школе</w:t>
            </w:r>
          </w:p>
        </w:tc>
        <w:tc>
          <w:tcPr>
            <w:tcW w:w="4646" w:type="dxa"/>
            <w:vAlign w:val="center"/>
          </w:tcPr>
          <w:p w14:paraId="5E7B4D4C">
            <w:pPr>
              <w:pStyle w:val="46"/>
              <w:spacing w:line="276" w:lineRule="auto"/>
              <w:ind w:left="34" w:right="3"/>
              <w:jc w:val="center"/>
              <w:rPr>
                <w:sz w:val="28"/>
                <w:szCs w:val="28"/>
              </w:rPr>
            </w:pPr>
            <w:r>
              <w:fldChar w:fldCharType="begin"/>
            </w:r>
            <w:r>
              <w:instrText xml:space="preserve"> HYPERLINK "mailto:os-slatina@mts.rs" \h </w:instrText>
            </w:r>
            <w:r>
              <w:fldChar w:fldCharType="separate"/>
            </w:r>
            <w:r>
              <w:rPr>
                <w:color w:val="0000FF"/>
                <w:spacing w:val="-2"/>
                <w:sz w:val="28"/>
                <w:szCs w:val="28"/>
                <w:u w:val="single" w:color="0000FF"/>
              </w:rPr>
              <w:t>os-slatina@mts.rs</w:t>
            </w:r>
            <w:r>
              <w:rPr>
                <w:color w:val="0000FF"/>
                <w:spacing w:val="-2"/>
                <w:sz w:val="28"/>
                <w:szCs w:val="28"/>
                <w:u w:val="single" w:color="0000FF"/>
              </w:rPr>
              <w:fldChar w:fldCharType="end"/>
            </w:r>
          </w:p>
        </w:tc>
      </w:tr>
      <w:tr w14:paraId="260D9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4309" w:type="dxa"/>
            <w:vAlign w:val="center"/>
          </w:tcPr>
          <w:p w14:paraId="38320DF7">
            <w:pPr>
              <w:pStyle w:val="46"/>
              <w:tabs>
                <w:tab w:val="left" w:pos="741"/>
              </w:tabs>
              <w:spacing w:line="276" w:lineRule="auto"/>
              <w:ind w:left="394"/>
              <w:jc w:val="center"/>
              <w:rPr>
                <w:sz w:val="28"/>
                <w:szCs w:val="28"/>
              </w:rPr>
            </w:pPr>
            <w:r>
              <w:rPr>
                <w:spacing w:val="-4"/>
                <w:sz w:val="28"/>
                <w:szCs w:val="28"/>
              </w:rPr>
              <w:t>Сајт</w:t>
            </w:r>
          </w:p>
        </w:tc>
        <w:tc>
          <w:tcPr>
            <w:tcW w:w="4646" w:type="dxa"/>
            <w:vAlign w:val="center"/>
          </w:tcPr>
          <w:p w14:paraId="734E833C">
            <w:pPr>
              <w:pStyle w:val="46"/>
              <w:spacing w:line="276" w:lineRule="auto"/>
              <w:ind w:left="34" w:right="30"/>
              <w:jc w:val="center"/>
              <w:rPr>
                <w:sz w:val="28"/>
                <w:szCs w:val="28"/>
              </w:rPr>
            </w:pPr>
            <w:r>
              <w:fldChar w:fldCharType="begin"/>
            </w:r>
            <w:r>
              <w:instrText xml:space="preserve"> HYPERLINK "http://www.os-branislavpetrovic.edu.rs/" \h </w:instrText>
            </w:r>
            <w:r>
              <w:fldChar w:fldCharType="separate"/>
            </w:r>
            <w:r>
              <w:rPr>
                <w:color w:val="0000FF"/>
                <w:spacing w:val="-2"/>
                <w:sz w:val="28"/>
                <w:szCs w:val="28"/>
                <w:u w:val="single" w:color="0000FF"/>
              </w:rPr>
              <w:t>www.os-branislavpetrovic.edu.rs</w:t>
            </w:r>
            <w:r>
              <w:rPr>
                <w:color w:val="0000FF"/>
                <w:spacing w:val="-2"/>
                <w:sz w:val="28"/>
                <w:szCs w:val="28"/>
                <w:u w:val="single" w:color="0000FF"/>
              </w:rPr>
              <w:fldChar w:fldCharType="end"/>
            </w:r>
          </w:p>
        </w:tc>
      </w:tr>
      <w:tr w14:paraId="7F38E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4309" w:type="dxa"/>
            <w:vAlign w:val="center"/>
          </w:tcPr>
          <w:p w14:paraId="71A9D7B6">
            <w:pPr>
              <w:pStyle w:val="46"/>
              <w:spacing w:line="276" w:lineRule="auto"/>
              <w:ind w:left="39"/>
              <w:jc w:val="center"/>
              <w:rPr>
                <w:sz w:val="28"/>
                <w:szCs w:val="28"/>
              </w:rPr>
            </w:pPr>
            <w:r>
              <w:rPr>
                <w:spacing w:val="-5"/>
                <w:sz w:val="28"/>
                <w:szCs w:val="28"/>
              </w:rPr>
              <w:t>ПИБ</w:t>
            </w:r>
          </w:p>
        </w:tc>
        <w:tc>
          <w:tcPr>
            <w:tcW w:w="4646" w:type="dxa"/>
            <w:vAlign w:val="center"/>
          </w:tcPr>
          <w:p w14:paraId="1BC56824">
            <w:pPr>
              <w:pStyle w:val="46"/>
              <w:spacing w:line="276" w:lineRule="auto"/>
              <w:ind w:left="34" w:right="2"/>
              <w:jc w:val="center"/>
              <w:rPr>
                <w:sz w:val="28"/>
                <w:szCs w:val="28"/>
              </w:rPr>
            </w:pPr>
            <w:r>
              <w:rPr>
                <w:spacing w:val="-2"/>
                <w:sz w:val="28"/>
                <w:szCs w:val="28"/>
              </w:rPr>
              <w:t>102048185</w:t>
            </w:r>
          </w:p>
        </w:tc>
      </w:tr>
      <w:tr w14:paraId="1BABA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4309" w:type="dxa"/>
            <w:vAlign w:val="center"/>
          </w:tcPr>
          <w:p w14:paraId="45E2E40C">
            <w:pPr>
              <w:pStyle w:val="46"/>
              <w:spacing w:line="276" w:lineRule="auto"/>
              <w:ind w:left="606"/>
              <w:jc w:val="center"/>
              <w:rPr>
                <w:sz w:val="28"/>
                <w:szCs w:val="28"/>
                <w:lang w:val="ru-RU"/>
              </w:rPr>
            </w:pPr>
            <w:r>
              <w:rPr>
                <w:sz w:val="28"/>
                <w:szCs w:val="28"/>
                <w:lang w:val="ru-RU"/>
              </w:rPr>
              <w:t>Име</w:t>
            </w:r>
            <w:r>
              <w:rPr>
                <w:spacing w:val="-6"/>
                <w:sz w:val="28"/>
                <w:szCs w:val="28"/>
                <w:lang w:val="ru-RU"/>
              </w:rPr>
              <w:t xml:space="preserve"> </w:t>
            </w:r>
            <w:r>
              <w:rPr>
                <w:sz w:val="28"/>
                <w:szCs w:val="28"/>
                <w:lang w:val="ru-RU"/>
              </w:rPr>
              <w:t>и</w:t>
            </w:r>
            <w:r>
              <w:rPr>
                <w:spacing w:val="-3"/>
                <w:sz w:val="28"/>
                <w:szCs w:val="28"/>
                <w:lang w:val="ru-RU"/>
              </w:rPr>
              <w:t xml:space="preserve"> </w:t>
            </w:r>
            <w:r>
              <w:rPr>
                <w:sz w:val="28"/>
                <w:szCs w:val="28"/>
                <w:lang w:val="ru-RU"/>
              </w:rPr>
              <w:t>презиме</w:t>
            </w:r>
            <w:r>
              <w:rPr>
                <w:spacing w:val="-4"/>
                <w:sz w:val="28"/>
                <w:szCs w:val="28"/>
                <w:lang w:val="ru-RU"/>
              </w:rPr>
              <w:t xml:space="preserve"> </w:t>
            </w:r>
            <w:r>
              <w:rPr>
                <w:sz w:val="28"/>
                <w:szCs w:val="28"/>
                <w:lang w:val="ru-RU"/>
              </w:rPr>
              <w:t>директора</w:t>
            </w:r>
            <w:r>
              <w:rPr>
                <w:spacing w:val="-2"/>
                <w:sz w:val="28"/>
                <w:szCs w:val="28"/>
                <w:lang w:val="ru-RU"/>
              </w:rPr>
              <w:t xml:space="preserve"> </w:t>
            </w:r>
            <w:r>
              <w:rPr>
                <w:spacing w:val="-4"/>
                <w:sz w:val="28"/>
                <w:szCs w:val="28"/>
                <w:lang w:val="ru-RU"/>
              </w:rPr>
              <w:t>школе</w:t>
            </w:r>
          </w:p>
        </w:tc>
        <w:tc>
          <w:tcPr>
            <w:tcW w:w="4646" w:type="dxa"/>
            <w:vAlign w:val="center"/>
          </w:tcPr>
          <w:p w14:paraId="2C538896">
            <w:pPr>
              <w:pStyle w:val="46"/>
              <w:spacing w:line="276" w:lineRule="auto"/>
              <w:ind w:left="34" w:right="4"/>
              <w:jc w:val="center"/>
              <w:rPr>
                <w:sz w:val="28"/>
                <w:szCs w:val="28"/>
              </w:rPr>
            </w:pPr>
            <w:r>
              <w:rPr>
                <w:sz w:val="28"/>
                <w:szCs w:val="28"/>
              </w:rPr>
              <w:t>Лазар</w:t>
            </w:r>
            <w:r>
              <w:rPr>
                <w:spacing w:val="-6"/>
                <w:sz w:val="28"/>
                <w:szCs w:val="28"/>
              </w:rPr>
              <w:t xml:space="preserve"> </w:t>
            </w:r>
            <w:r>
              <w:rPr>
                <w:spacing w:val="-2"/>
                <w:sz w:val="28"/>
                <w:szCs w:val="28"/>
              </w:rPr>
              <w:t>Чикириз</w:t>
            </w:r>
          </w:p>
        </w:tc>
      </w:tr>
    </w:tbl>
    <w:p w14:paraId="247390ED">
      <w:pPr>
        <w:pStyle w:val="14"/>
        <w:spacing w:line="276" w:lineRule="auto"/>
        <w:rPr>
          <w:sz w:val="20"/>
        </w:rPr>
      </w:pPr>
    </w:p>
    <w:tbl>
      <w:tblPr>
        <w:tblStyle w:val="12"/>
        <w:tblW w:w="0" w:type="auto"/>
        <w:tblInd w:w="10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30"/>
        <w:gridCol w:w="4669"/>
      </w:tblGrid>
      <w:tr w14:paraId="02BDB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4330" w:type="dxa"/>
            <w:vAlign w:val="center"/>
          </w:tcPr>
          <w:p w14:paraId="008B9D88">
            <w:pPr>
              <w:pStyle w:val="46"/>
              <w:spacing w:line="276" w:lineRule="auto"/>
              <w:ind w:left="37"/>
              <w:jc w:val="center"/>
              <w:rPr>
                <w:sz w:val="28"/>
                <w:szCs w:val="28"/>
              </w:rPr>
            </w:pPr>
            <w:r>
              <w:rPr>
                <w:sz w:val="28"/>
                <w:szCs w:val="28"/>
              </w:rPr>
              <w:t>Датум</w:t>
            </w:r>
            <w:r>
              <w:rPr>
                <w:spacing w:val="-6"/>
                <w:sz w:val="28"/>
                <w:szCs w:val="28"/>
              </w:rPr>
              <w:t xml:space="preserve"> </w:t>
            </w:r>
            <w:r>
              <w:rPr>
                <w:sz w:val="28"/>
                <w:szCs w:val="28"/>
              </w:rPr>
              <w:t>оснивања</w:t>
            </w:r>
            <w:r>
              <w:rPr>
                <w:spacing w:val="-4"/>
                <w:sz w:val="28"/>
                <w:szCs w:val="28"/>
              </w:rPr>
              <w:t xml:space="preserve"> школе</w:t>
            </w:r>
          </w:p>
        </w:tc>
        <w:tc>
          <w:tcPr>
            <w:tcW w:w="4669" w:type="dxa"/>
            <w:vAlign w:val="center"/>
          </w:tcPr>
          <w:p w14:paraId="07271E2F">
            <w:pPr>
              <w:pStyle w:val="46"/>
              <w:spacing w:line="276" w:lineRule="auto"/>
              <w:ind w:left="-28"/>
              <w:jc w:val="center"/>
              <w:rPr>
                <w:sz w:val="28"/>
                <w:szCs w:val="28"/>
              </w:rPr>
            </w:pPr>
            <w:r>
              <w:rPr>
                <w:sz w:val="28"/>
                <w:szCs w:val="28"/>
              </w:rPr>
              <w:t xml:space="preserve">17. 01.1974. </w:t>
            </w:r>
            <w:r>
              <w:rPr>
                <w:spacing w:val="-4"/>
                <w:sz w:val="28"/>
                <w:szCs w:val="28"/>
              </w:rPr>
              <w:t>год.</w:t>
            </w:r>
          </w:p>
        </w:tc>
      </w:tr>
      <w:tr w14:paraId="4B459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4330" w:type="dxa"/>
            <w:vAlign w:val="center"/>
          </w:tcPr>
          <w:p w14:paraId="43529062">
            <w:pPr>
              <w:pStyle w:val="46"/>
              <w:spacing w:line="276" w:lineRule="auto"/>
              <w:ind w:left="34"/>
              <w:jc w:val="center"/>
              <w:rPr>
                <w:sz w:val="28"/>
                <w:szCs w:val="28"/>
              </w:rPr>
            </w:pPr>
            <w:r>
              <w:rPr>
                <w:sz w:val="28"/>
                <w:szCs w:val="28"/>
              </w:rPr>
              <w:t>Датум</w:t>
            </w:r>
            <w:r>
              <w:rPr>
                <w:spacing w:val="-3"/>
                <w:sz w:val="28"/>
                <w:szCs w:val="28"/>
              </w:rPr>
              <w:t xml:space="preserve"> </w:t>
            </w:r>
            <w:r>
              <w:rPr>
                <w:sz w:val="28"/>
                <w:szCs w:val="28"/>
              </w:rPr>
              <w:t>прославе</w:t>
            </w:r>
            <w:r>
              <w:rPr>
                <w:spacing w:val="-4"/>
                <w:sz w:val="28"/>
                <w:szCs w:val="28"/>
              </w:rPr>
              <w:t xml:space="preserve"> </w:t>
            </w:r>
            <w:r>
              <w:rPr>
                <w:sz w:val="28"/>
                <w:szCs w:val="28"/>
              </w:rPr>
              <w:t>Дана</w:t>
            </w:r>
            <w:r>
              <w:rPr>
                <w:spacing w:val="-3"/>
                <w:sz w:val="28"/>
                <w:szCs w:val="28"/>
              </w:rPr>
              <w:t xml:space="preserve"> </w:t>
            </w:r>
            <w:r>
              <w:rPr>
                <w:spacing w:val="-4"/>
                <w:sz w:val="28"/>
                <w:szCs w:val="28"/>
              </w:rPr>
              <w:t>школе</w:t>
            </w:r>
          </w:p>
        </w:tc>
        <w:tc>
          <w:tcPr>
            <w:tcW w:w="4669" w:type="dxa"/>
            <w:vAlign w:val="center"/>
          </w:tcPr>
          <w:p w14:paraId="5179DDFA">
            <w:pPr>
              <w:pStyle w:val="46"/>
              <w:spacing w:line="276" w:lineRule="auto"/>
              <w:ind w:left="-28"/>
              <w:jc w:val="center"/>
              <w:rPr>
                <w:sz w:val="28"/>
                <w:szCs w:val="28"/>
              </w:rPr>
            </w:pPr>
            <w:r>
              <w:rPr>
                <w:sz w:val="28"/>
                <w:szCs w:val="28"/>
              </w:rPr>
              <w:t xml:space="preserve">07. </w:t>
            </w:r>
            <w:r>
              <w:rPr>
                <w:spacing w:val="-5"/>
                <w:sz w:val="28"/>
                <w:szCs w:val="28"/>
              </w:rPr>
              <w:t>04.</w:t>
            </w:r>
          </w:p>
        </w:tc>
      </w:tr>
      <w:tr w14:paraId="6DCC3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4330" w:type="dxa"/>
            <w:vAlign w:val="center"/>
          </w:tcPr>
          <w:p w14:paraId="476CC258">
            <w:pPr>
              <w:pStyle w:val="46"/>
              <w:spacing w:line="276" w:lineRule="auto"/>
              <w:ind w:left="34"/>
              <w:jc w:val="center"/>
              <w:rPr>
                <w:sz w:val="28"/>
                <w:szCs w:val="28"/>
                <w:lang w:val="sr-Cyrl-RS"/>
              </w:rPr>
            </w:pPr>
            <w:r>
              <w:rPr>
                <w:sz w:val="28"/>
                <w:szCs w:val="28"/>
                <w:lang w:val="sr-Cyrl-RS"/>
              </w:rPr>
              <w:t>Број запослених</w:t>
            </w:r>
          </w:p>
        </w:tc>
        <w:tc>
          <w:tcPr>
            <w:tcW w:w="4669" w:type="dxa"/>
            <w:vAlign w:val="center"/>
          </w:tcPr>
          <w:p w14:paraId="32687E90">
            <w:pPr>
              <w:pStyle w:val="46"/>
              <w:spacing w:line="276" w:lineRule="auto"/>
              <w:ind w:left="-28"/>
              <w:jc w:val="center"/>
              <w:rPr>
                <w:sz w:val="28"/>
                <w:szCs w:val="28"/>
                <w:lang w:val="sr-Cyrl-RS"/>
              </w:rPr>
            </w:pPr>
            <w:r>
              <w:rPr>
                <w:sz w:val="28"/>
                <w:szCs w:val="28"/>
                <w:lang w:val="sr-Cyrl-RS"/>
              </w:rPr>
              <w:t>41</w:t>
            </w:r>
          </w:p>
        </w:tc>
      </w:tr>
      <w:tr w14:paraId="4E182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4330" w:type="dxa"/>
            <w:vAlign w:val="center"/>
          </w:tcPr>
          <w:p w14:paraId="4E63E90E">
            <w:pPr>
              <w:pStyle w:val="46"/>
              <w:spacing w:line="276" w:lineRule="auto"/>
              <w:ind w:left="34"/>
              <w:jc w:val="center"/>
              <w:rPr>
                <w:sz w:val="28"/>
                <w:szCs w:val="28"/>
                <w:lang w:val="sr-Cyrl-RS"/>
              </w:rPr>
            </w:pPr>
            <w:r>
              <w:rPr>
                <w:sz w:val="28"/>
                <w:szCs w:val="28"/>
                <w:lang w:val="sr-Cyrl-RS"/>
              </w:rPr>
              <w:t>Број ученика</w:t>
            </w:r>
          </w:p>
        </w:tc>
        <w:tc>
          <w:tcPr>
            <w:tcW w:w="4669" w:type="dxa"/>
            <w:vAlign w:val="center"/>
          </w:tcPr>
          <w:p w14:paraId="69F09886">
            <w:pPr>
              <w:pStyle w:val="46"/>
              <w:spacing w:line="276" w:lineRule="auto"/>
              <w:ind w:left="-28"/>
              <w:jc w:val="center"/>
              <w:rPr>
                <w:sz w:val="28"/>
                <w:szCs w:val="28"/>
                <w:lang w:val="sr-Cyrl-RS"/>
              </w:rPr>
            </w:pPr>
            <w:r>
              <w:rPr>
                <w:sz w:val="28"/>
                <w:szCs w:val="28"/>
                <w:lang w:val="sr-Cyrl-RS"/>
              </w:rPr>
              <w:t>212</w:t>
            </w:r>
          </w:p>
        </w:tc>
      </w:tr>
    </w:tbl>
    <w:p w14:paraId="4D4ADCDA">
      <w:pPr>
        <w:spacing w:after="0" w:line="276" w:lineRule="auto"/>
        <w:jc w:val="both"/>
        <w:rPr>
          <w:rFonts w:ascii="Times New Roman" w:hAnsi="Times New Roman" w:cs="Times New Roman"/>
          <w:color w:val="EE0000"/>
          <w:sz w:val="32"/>
          <w:szCs w:val="32"/>
          <w:lang w:val="ru-RU"/>
        </w:rPr>
      </w:pPr>
    </w:p>
    <w:p w14:paraId="64277FE5">
      <w:pPr>
        <w:pStyle w:val="35"/>
        <w:numPr>
          <w:ilvl w:val="0"/>
          <w:numId w:val="1"/>
        </w:numPr>
        <w:spacing w:after="0" w:line="276" w:lineRule="auto"/>
        <w:jc w:val="both"/>
        <w:rPr>
          <w:rFonts w:ascii="Times New Roman" w:hAnsi="Times New Roman" w:cs="Times New Roman"/>
          <w:b/>
          <w:bCs/>
          <w:sz w:val="32"/>
          <w:szCs w:val="32"/>
          <w:lang w:val="sr-Cyrl-RS"/>
        </w:rPr>
      </w:pPr>
      <w:r>
        <w:rPr>
          <w:rFonts w:ascii="Times New Roman" w:hAnsi="Times New Roman" w:cs="Times New Roman"/>
          <w:b/>
          <w:bCs/>
          <w:sz w:val="32"/>
          <w:szCs w:val="32"/>
          <w:lang w:val="sr-Cyrl-RS"/>
        </w:rPr>
        <w:t>ИДЕНТИТЕТ ШКОЛЕ</w:t>
      </w:r>
    </w:p>
    <w:p w14:paraId="3283411D">
      <w:pPr>
        <w:spacing w:after="0" w:line="276" w:lineRule="auto"/>
        <w:jc w:val="both"/>
        <w:rPr>
          <w:rFonts w:ascii="Times New Roman" w:hAnsi="Times New Roman" w:cs="Times New Roman"/>
          <w:b/>
          <w:bCs/>
          <w:sz w:val="28"/>
          <w:szCs w:val="28"/>
          <w:lang w:val="sr-Cyrl-RS"/>
        </w:rPr>
      </w:pPr>
    </w:p>
    <w:p w14:paraId="5A62512D">
      <w:pPr>
        <w:pStyle w:val="35"/>
        <w:numPr>
          <w:ilvl w:val="0"/>
          <w:numId w:val="1"/>
        </w:numPr>
        <w:spacing w:after="0" w:line="276" w:lineRule="auto"/>
        <w:jc w:val="both"/>
        <w:rPr>
          <w:rFonts w:ascii="Times New Roman" w:hAnsi="Times New Roman" w:cs="Times New Roman"/>
          <w:b/>
          <w:bCs/>
          <w:sz w:val="32"/>
          <w:szCs w:val="32"/>
          <w:lang w:val="sr-Cyrl-RS"/>
        </w:rPr>
      </w:pPr>
      <w:r>
        <w:rPr>
          <w:rFonts w:ascii="Times New Roman" w:hAnsi="Times New Roman" w:cs="Times New Roman"/>
          <w:b/>
          <w:bCs/>
          <w:sz w:val="32"/>
          <w:szCs w:val="32"/>
          <w:lang w:val="sr-Cyrl-RS"/>
        </w:rPr>
        <w:t>МОТО „СЕОСКИ ДРАГУЉ“</w:t>
      </w:r>
    </w:p>
    <w:p w14:paraId="1C11A6EF">
      <w:pPr>
        <w:pStyle w:val="35"/>
        <w:spacing w:after="0" w:line="276" w:lineRule="auto"/>
        <w:jc w:val="both"/>
        <w:rPr>
          <w:rFonts w:ascii="Times New Roman" w:hAnsi="Times New Roman" w:cs="Times New Roman"/>
          <w:b/>
          <w:bCs/>
          <w:sz w:val="28"/>
          <w:szCs w:val="28"/>
          <w:lang w:val="sr-Cyrl-RS"/>
        </w:rPr>
      </w:pPr>
    </w:p>
    <w:p w14:paraId="08D11526">
      <w:pPr>
        <w:pStyle w:val="35"/>
        <w:spacing w:after="0" w:line="276" w:lineRule="auto"/>
        <w:jc w:val="center"/>
        <w:rPr>
          <w:rFonts w:ascii="Times New Roman" w:hAnsi="Times New Roman" w:cs="Times New Roman"/>
          <w:sz w:val="28"/>
          <w:szCs w:val="28"/>
          <w:lang w:val="sr-Cyrl-RS"/>
        </w:rPr>
      </w:pPr>
      <w:r>
        <w:rPr>
          <w:rFonts w:ascii="Times New Roman" w:hAnsi="Times New Roman" w:cs="Times New Roman"/>
          <w:sz w:val="28"/>
          <w:szCs w:val="28"/>
          <w:lang w:val="sr-Cyrl-RS"/>
        </w:rPr>
        <w:t>Драгуљ не губи вредност и када падне у блато,</w:t>
      </w:r>
    </w:p>
    <w:p w14:paraId="58251890">
      <w:pPr>
        <w:pStyle w:val="35"/>
        <w:spacing w:after="0" w:line="276" w:lineRule="auto"/>
        <w:jc w:val="center"/>
        <w:rPr>
          <w:rFonts w:ascii="Times New Roman" w:hAnsi="Times New Roman" w:cs="Times New Roman"/>
          <w:sz w:val="28"/>
          <w:szCs w:val="28"/>
          <w:lang w:val="sr-Cyrl-RS"/>
        </w:rPr>
      </w:pPr>
      <w:r>
        <w:rPr>
          <w:rFonts w:ascii="Times New Roman" w:hAnsi="Times New Roman" w:cs="Times New Roman"/>
          <w:sz w:val="28"/>
          <w:szCs w:val="28"/>
          <w:lang w:val="sr-Cyrl-RS"/>
        </w:rPr>
        <w:t>а прашина остаје прашина и када се дигне до неба!</w:t>
      </w:r>
    </w:p>
    <w:p w14:paraId="222C2A46">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Зашто „Сеоски драгуљ</w:t>
      </w:r>
      <w:r>
        <w:rPr>
          <w:rFonts w:ascii="Times New Roman" w:hAnsi="Times New Roman" w:cs="Times New Roman"/>
          <w:sz w:val="28"/>
          <w:szCs w:val="28"/>
          <w:lang w:val="ru-RU"/>
        </w:rPr>
        <w:t>?</w:t>
      </w:r>
      <w:r>
        <w:rPr>
          <w:rFonts w:ascii="Times New Roman" w:hAnsi="Times New Roman" w:cs="Times New Roman"/>
          <w:sz w:val="28"/>
          <w:szCs w:val="28"/>
          <w:lang w:val="sr-Cyrl-RS"/>
        </w:rPr>
        <w:t>”</w:t>
      </w:r>
    </w:p>
    <w:p w14:paraId="135E90BB">
      <w:pPr>
        <w:pStyle w:val="35"/>
        <w:spacing w:after="0" w:line="276" w:lineRule="auto"/>
        <w:ind w:left="0"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Основна школа „Бранислав Петровић“ је културни и едукативни центар девет села. Има 2</w:t>
      </w:r>
      <w:r>
        <w:rPr>
          <w:rFonts w:hint="default" w:ascii="Times New Roman" w:hAnsi="Times New Roman" w:cs="Times New Roman"/>
          <w:sz w:val="28"/>
          <w:szCs w:val="28"/>
          <w:lang w:val="sr-Cyrl-RS"/>
        </w:rPr>
        <w:t>12</w:t>
      </w:r>
      <w:bookmarkStart w:id="9" w:name="_GoBack"/>
      <w:bookmarkEnd w:id="9"/>
      <w:r>
        <w:rPr>
          <w:rFonts w:ascii="Times New Roman" w:hAnsi="Times New Roman" w:cs="Times New Roman"/>
          <w:sz w:val="28"/>
          <w:szCs w:val="28"/>
          <w:lang w:val="sr-Cyrl-RS"/>
        </w:rPr>
        <w:t xml:space="preserve"> ученика и 41 запослен. </w:t>
      </w:r>
    </w:p>
    <w:p w14:paraId="2DE30C7C">
      <w:pPr>
        <w:pStyle w:val="35"/>
        <w:spacing w:after="0" w:line="276" w:lineRule="auto"/>
        <w:ind w:left="0"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За нас границе не постоје у раду са ученицима, стручном усавршавању, разумевању, емпатији, неговању различитости, поштовању другог, поштовању околине у којој радимо. Када нас неко пита: „Ко смо ми</w:t>
      </w:r>
      <w:r>
        <w:rPr>
          <w:rFonts w:ascii="Times New Roman" w:hAnsi="Times New Roman" w:cs="Times New Roman"/>
          <w:sz w:val="28"/>
          <w:szCs w:val="28"/>
          <w:lang w:val="ru-RU"/>
        </w:rPr>
        <w:t>?</w:t>
      </w:r>
      <w:r>
        <w:rPr>
          <w:rFonts w:ascii="Times New Roman" w:hAnsi="Times New Roman" w:cs="Times New Roman"/>
          <w:sz w:val="28"/>
          <w:szCs w:val="28"/>
          <w:lang w:val="sr-Cyrl-RS"/>
        </w:rPr>
        <w:t>“, „Одакле смо</w:t>
      </w:r>
      <w:r>
        <w:rPr>
          <w:rFonts w:ascii="Times New Roman" w:hAnsi="Times New Roman" w:cs="Times New Roman"/>
          <w:sz w:val="28"/>
          <w:szCs w:val="28"/>
          <w:lang w:val="ru-RU"/>
        </w:rPr>
        <w:t>?</w:t>
      </w:r>
      <w:r>
        <w:rPr>
          <w:rFonts w:ascii="Times New Roman" w:hAnsi="Times New Roman" w:cs="Times New Roman"/>
          <w:sz w:val="28"/>
          <w:szCs w:val="28"/>
          <w:lang w:val="sr-Cyrl-RS"/>
        </w:rPr>
        <w:t>“</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 xml:space="preserve">– са поносом одговарамо : „Ми смо запослени у ОШ „Бранислав Петровић“ у Слатини“. </w:t>
      </w:r>
    </w:p>
    <w:p w14:paraId="7A62AD83">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Наша школа постоји више од 150 година! Многи од нас  су рођени у Слатини и остали су да раде у овој школи, коју смо назвали  „Сеоски драгуљ“. Многи од нас су наставили тамо где су стали наши преци, наши родитељи. Наставља се доживљај континуитета између онога што је било, што је данас и онога што планирамо  у будућности.  Чувамо наш ИДЕНТИТЕТ!!!</w:t>
      </w:r>
    </w:p>
    <w:p w14:paraId="36A76AD5">
      <w:pPr>
        <w:pStyle w:val="35"/>
        <w:spacing w:after="0" w:line="276" w:lineRule="auto"/>
        <w:ind w:left="0"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Као сеоски драгуљ, наша школа се издваја по сјају, реткости и лепоти.</w:t>
      </w:r>
    </w:p>
    <w:p w14:paraId="4FBA4B1D">
      <w:pPr>
        <w:pStyle w:val="35"/>
        <w:spacing w:after="0" w:line="276" w:lineRule="auto"/>
        <w:ind w:left="0"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Када уђете у школско двориште, приметићете прави тениски терен и децу –будуће тенисере, Новакове наследнике. </w:t>
      </w:r>
    </w:p>
    <w:p w14:paraId="38E07A4B">
      <w:pPr>
        <w:pStyle w:val="35"/>
        <w:spacing w:after="0" w:line="276" w:lineRule="auto"/>
        <w:ind w:left="0"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У школи се свако може информисати о временској прогнози, јер имамо хидрометеоролошку станицу, коју смо добили на поклон за 150 година постојања школе. Професор др Југослав Николић, директор РХМЗ , човек из нашег краја, родио се и школовао у Слатини, Чачку, а касније одлази у Београд.  Желео је да  својој школи остави успомену.</w:t>
      </w:r>
    </w:p>
    <w:p w14:paraId="16C05229">
      <w:pPr>
        <w:pStyle w:val="35"/>
        <w:spacing w:after="0" w:line="276" w:lineRule="auto"/>
        <w:ind w:left="0"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У старој сеоској школи у Премећи отворен је “Музеј”, намењен свима који желе да виде предмете сачуване од заборава. </w:t>
      </w:r>
    </w:p>
    <w:p w14:paraId="6B1CAA3C">
      <w:pPr>
        <w:pStyle w:val="35"/>
        <w:spacing w:after="0" w:line="276" w:lineRule="auto"/>
        <w:ind w:left="0"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С обзиром на то да наша школа има само преподневну смену, у поподневним сатима настављамо рад са другим активностима. Те тако ученици у оквиру Обогаћеног једносменског рада развијају своје способности, интересовања, богате своје знање кроз многобројне активности. </w:t>
      </w:r>
    </w:p>
    <w:p w14:paraId="45BBBA9B">
      <w:pPr>
        <w:pStyle w:val="35"/>
        <w:spacing w:after="0" w:line="276" w:lineRule="auto"/>
        <w:ind w:left="0"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Опремљеност школе ИКТ опремом доприноси развоју квалитетног наставног процеса. Као вид практичног рада, деца своје способности развијају кроз предузетништво у оквиру Ученичке задруге. Производи су едукативне намене и  имали су  своје место на Сајму књига у Београду у заједништву са Сајмом издаваштва. </w:t>
      </w:r>
    </w:p>
    <w:p w14:paraId="4DF29B0F">
      <w:pPr>
        <w:pStyle w:val="35"/>
        <w:spacing w:after="0" w:line="276" w:lineRule="auto"/>
        <w:ind w:left="0"/>
        <w:jc w:val="both"/>
        <w:rPr>
          <w:rFonts w:ascii="Times New Roman" w:hAnsi="Times New Roman" w:cs="Times New Roman"/>
          <w:sz w:val="28"/>
          <w:szCs w:val="28"/>
          <w:lang w:val="sr-Cyrl-RS"/>
        </w:rPr>
      </w:pPr>
    </w:p>
    <w:p w14:paraId="6F33649D">
      <w:pPr>
        <w:pStyle w:val="35"/>
        <w:spacing w:after="0" w:line="276" w:lineRule="auto"/>
        <w:ind w:left="0"/>
        <w:jc w:val="center"/>
        <w:rPr>
          <w:rFonts w:ascii="Times New Roman" w:hAnsi="Times New Roman" w:cs="Times New Roman"/>
        </w:rPr>
      </w:pPr>
      <w:r>
        <w:rPr>
          <w:rFonts w:ascii="Times New Roman" w:hAnsi="Times New Roman" w:cs="Times New Roman"/>
        </w:rPr>
        <w:drawing>
          <wp:inline distT="0" distB="0" distL="114300" distR="114300">
            <wp:extent cx="4133850" cy="23507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
                    <a:stretch>
                      <a:fillRect/>
                    </a:stretch>
                  </pic:blipFill>
                  <pic:spPr>
                    <a:xfrm>
                      <a:off x="0" y="0"/>
                      <a:ext cx="4139982" cy="2354887"/>
                    </a:xfrm>
                    <a:prstGeom prst="rect">
                      <a:avLst/>
                    </a:prstGeom>
                    <a:noFill/>
                    <a:ln>
                      <a:noFill/>
                    </a:ln>
                  </pic:spPr>
                </pic:pic>
              </a:graphicData>
            </a:graphic>
          </wp:inline>
        </w:drawing>
      </w:r>
    </w:p>
    <w:p w14:paraId="21A7D6E5">
      <w:pPr>
        <w:pStyle w:val="35"/>
        <w:spacing w:after="0" w:line="276" w:lineRule="auto"/>
        <w:ind w:left="0"/>
        <w:jc w:val="center"/>
        <w:rPr>
          <w:rFonts w:ascii="Times New Roman" w:hAnsi="Times New Roman" w:cs="Times New Roman"/>
          <w:sz w:val="28"/>
          <w:szCs w:val="28"/>
        </w:rPr>
      </w:pPr>
      <w:r>
        <w:rPr>
          <w:rFonts w:ascii="Times New Roman" w:hAnsi="Times New Roman" w:cs="Times New Roman"/>
        </w:rPr>
        <w:drawing>
          <wp:inline distT="0" distB="0" distL="114300" distR="114300">
            <wp:extent cx="4371975" cy="219456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1"/>
                    <a:stretch>
                      <a:fillRect/>
                    </a:stretch>
                  </pic:blipFill>
                  <pic:spPr>
                    <a:xfrm>
                      <a:off x="0" y="0"/>
                      <a:ext cx="4376406" cy="2197099"/>
                    </a:xfrm>
                    <a:prstGeom prst="rect">
                      <a:avLst/>
                    </a:prstGeom>
                    <a:noFill/>
                    <a:ln>
                      <a:noFill/>
                    </a:ln>
                  </pic:spPr>
                </pic:pic>
              </a:graphicData>
            </a:graphic>
          </wp:inline>
        </w:drawing>
      </w:r>
    </w:p>
    <w:p w14:paraId="3EEBCC69">
      <w:pPr>
        <w:pStyle w:val="35"/>
        <w:spacing w:after="0" w:line="276" w:lineRule="auto"/>
        <w:ind w:left="0"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Развијамо сарадњу са школама из других земаља, развијамо пројекат у оквиру Еразмуса.</w:t>
      </w:r>
    </w:p>
    <w:p w14:paraId="648F5B5F">
      <w:pPr>
        <w:pStyle w:val="35"/>
        <w:spacing w:after="0" w:line="276" w:lineRule="auto"/>
        <w:ind w:left="0" w:firstLine="720"/>
        <w:jc w:val="both"/>
        <w:rPr>
          <w:rFonts w:ascii="Times New Roman" w:hAnsi="Times New Roman" w:cs="Times New Roman"/>
          <w:sz w:val="28"/>
          <w:szCs w:val="28"/>
          <w:lang w:val="ru-RU"/>
        </w:rPr>
      </w:pPr>
      <w:r>
        <w:rPr>
          <w:rFonts w:ascii="Times New Roman" w:hAnsi="Times New Roman" w:cs="Times New Roman"/>
          <w:sz w:val="28"/>
          <w:szCs w:val="28"/>
          <w:lang w:val="sr-Cyrl-RS"/>
        </w:rPr>
        <w:t>“Сеоски драгуљ” не прекида да сија, не губи жељу и вољу за сталним увођењем иновација</w:t>
      </w:r>
      <w:r>
        <w:rPr>
          <w:rFonts w:ascii="Times New Roman" w:hAnsi="Times New Roman" w:cs="Times New Roman"/>
          <w:sz w:val="28"/>
          <w:szCs w:val="28"/>
          <w:lang w:val="ru-RU"/>
        </w:rPr>
        <w:t>.</w:t>
      </w:r>
    </w:p>
    <w:p w14:paraId="6AB14724">
      <w:pPr>
        <w:wordWrap w:val="0"/>
        <w:spacing w:after="0" w:line="276" w:lineRule="auto"/>
        <w:jc w:val="center"/>
        <w:rPr>
          <w:rFonts w:ascii="Times New Roman" w:hAnsi="Times New Roman" w:cs="Times New Roman"/>
          <w:b/>
          <w:bCs/>
          <w:sz w:val="28"/>
          <w:szCs w:val="28"/>
          <w:lang w:val="sr-Cyrl-RS"/>
        </w:rPr>
      </w:pPr>
    </w:p>
    <w:p w14:paraId="2E03250B">
      <w:pPr>
        <w:wordWrap w:val="0"/>
        <w:spacing w:after="0" w:line="276" w:lineRule="auto"/>
        <w:jc w:val="center"/>
        <w:rPr>
          <w:rFonts w:ascii="Times New Roman" w:hAnsi="Times New Roman" w:cs="Times New Roman"/>
          <w:b/>
          <w:bCs/>
          <w:sz w:val="28"/>
          <w:szCs w:val="28"/>
          <w:lang w:val="sr-Cyrl-RS"/>
        </w:rPr>
      </w:pPr>
    </w:p>
    <w:p w14:paraId="76966E97">
      <w:pPr>
        <w:pStyle w:val="35"/>
        <w:numPr>
          <w:ilvl w:val="0"/>
          <w:numId w:val="1"/>
        </w:numPr>
        <w:wordWrap w:val="0"/>
        <w:spacing w:after="0" w:line="276" w:lineRule="auto"/>
        <w:rPr>
          <w:rFonts w:ascii="Times New Roman" w:hAnsi="Times New Roman" w:cs="Times New Roman"/>
          <w:b/>
          <w:bCs/>
          <w:sz w:val="32"/>
          <w:szCs w:val="32"/>
          <w:lang w:val="sr-Cyrl-RS"/>
        </w:rPr>
      </w:pPr>
      <w:r>
        <w:rPr>
          <w:rFonts w:ascii="Times New Roman" w:hAnsi="Times New Roman" w:cs="Times New Roman"/>
          <w:b/>
          <w:bCs/>
          <w:sz w:val="32"/>
          <w:szCs w:val="32"/>
          <w:lang w:val="ru-RU"/>
        </w:rPr>
        <w:t>МИСИЈА ШКОЛЕ</w:t>
      </w:r>
    </w:p>
    <w:p w14:paraId="041D8022">
      <w:pPr>
        <w:wordWrap w:val="0"/>
        <w:spacing w:after="0" w:line="276" w:lineRule="auto"/>
        <w:jc w:val="both"/>
        <w:rPr>
          <w:rFonts w:ascii="Times New Roman" w:hAnsi="Times New Roman" w:cs="Times New Roman"/>
          <w:sz w:val="28"/>
          <w:szCs w:val="28"/>
          <w:lang w:val="sr-Cyrl-RS"/>
        </w:rPr>
      </w:pPr>
    </w:p>
    <w:p w14:paraId="7AC953C4">
      <w:pPr>
        <w:wordWrap w:val="0"/>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rPr>
        <w:drawing>
          <wp:anchor distT="0" distB="0" distL="114300" distR="114300" simplePos="0" relativeHeight="251660288" behindDoc="0" locked="0" layoutInCell="1" allowOverlap="1">
            <wp:simplePos x="0" y="0"/>
            <wp:positionH relativeFrom="margin">
              <wp:posOffset>5114290</wp:posOffset>
            </wp:positionH>
            <wp:positionV relativeFrom="margin">
              <wp:posOffset>4239895</wp:posOffset>
            </wp:positionV>
            <wp:extent cx="1194435" cy="1152525"/>
            <wp:effectExtent l="0" t="0" r="5715" b="9525"/>
            <wp:wrapSquare wrapText="bothSides"/>
            <wp:docPr id="1057712075" name="Picture 1" descr="This may contain: three pencils with children's drawings on them and the words russian in different langu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12075" name="Picture 1" descr="This may contain: three pencils with children's drawings on them and the words russian in different languag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rot="10800000" flipV="1">
                      <a:off x="0" y="0"/>
                      <a:ext cx="1194435" cy="1152525"/>
                    </a:xfrm>
                    <a:prstGeom prst="rect">
                      <a:avLst/>
                    </a:prstGeom>
                    <a:noFill/>
                    <a:ln>
                      <a:noFill/>
                    </a:ln>
                  </pic:spPr>
                </pic:pic>
              </a:graphicData>
            </a:graphic>
          </wp:anchor>
        </w:drawing>
      </w:r>
      <w:r>
        <w:rPr>
          <w:rFonts w:ascii="Times New Roman" w:hAnsi="Times New Roman" w:cs="Times New Roman"/>
          <w:sz w:val="28"/>
          <w:szCs w:val="28"/>
          <w:lang w:val="ru-RU"/>
        </w:rPr>
        <w:t>Ми смо школа која представља културни и едукативни центар девет села. Са малим бројем ученика, али успешна школа, увек спремна на пром</w:t>
      </w:r>
      <w:r>
        <w:rPr>
          <w:rFonts w:ascii="Times New Roman" w:hAnsi="Times New Roman" w:cs="Times New Roman"/>
          <w:sz w:val="28"/>
          <w:szCs w:val="28"/>
          <w:lang w:val="sr-Cyrl-RS"/>
        </w:rPr>
        <w:t>е</w:t>
      </w:r>
      <w:r>
        <w:rPr>
          <w:rFonts w:ascii="Times New Roman" w:hAnsi="Times New Roman" w:cs="Times New Roman"/>
          <w:sz w:val="28"/>
          <w:szCs w:val="28"/>
          <w:lang w:val="ru-RU"/>
        </w:rPr>
        <w:t>не, која знање, умења и вештине доводе до функционалности. Школа која поштује принцип различитости, разумевања и ненасилне комуникације. Истичемо значај развоја ученика и подстичемо њихове способности, могућности, темпо рада за успешно школовање и живот</w:t>
      </w:r>
    </w:p>
    <w:p w14:paraId="189F87FB">
      <w:pPr>
        <w:wordWrap w:val="0"/>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 Имамо циљ!</w:t>
      </w:r>
    </w:p>
    <w:p w14:paraId="3B3072BD">
      <w:pPr>
        <w:wordWrap w:val="0"/>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 «Са циљем пред очима и најспорији напредују брже него они најбржи без циља»! Слабости наше школе: -мањи број ученика; недовољна развијена сарадња са родитељима/законским заступницима, а велика очекивања родитеља од школе; непостојање простора за индивидуалним разговорима са родитељима; удаљеност од града што отежава константну подршку стручних лица(логопеда, дефектолога, психолога); </w:t>
      </w:r>
    </w:p>
    <w:p w14:paraId="4CAE8C3C">
      <w:pPr>
        <w:wordWrap w:val="0"/>
        <w:spacing w:after="0" w:line="276" w:lineRule="auto"/>
        <w:jc w:val="both"/>
        <w:rPr>
          <w:rFonts w:ascii="Times New Roman" w:hAnsi="Times New Roman" w:cs="Times New Roman"/>
          <w:sz w:val="28"/>
          <w:szCs w:val="28"/>
          <w:lang w:val="sr-Cyrl-RS"/>
        </w:rPr>
      </w:pPr>
    </w:p>
    <w:p w14:paraId="5F46AFE3">
      <w:pPr>
        <w:wordWrap w:val="0"/>
        <w:spacing w:after="0" w:line="276" w:lineRule="auto"/>
        <w:jc w:val="center"/>
        <w:rPr>
          <w:rFonts w:ascii="Times New Roman" w:hAnsi="Times New Roman" w:cs="Times New Roman"/>
          <w:sz w:val="28"/>
          <w:szCs w:val="28"/>
          <w:lang w:val="sr-Cyrl-RS"/>
        </w:rPr>
      </w:pPr>
    </w:p>
    <w:p w14:paraId="35D68C5B">
      <w:pPr>
        <w:pStyle w:val="35"/>
        <w:numPr>
          <w:ilvl w:val="0"/>
          <w:numId w:val="1"/>
        </w:numPr>
        <w:wordWrap w:val="0"/>
        <w:spacing w:after="0" w:line="276" w:lineRule="auto"/>
        <w:rPr>
          <w:rFonts w:ascii="Times New Roman" w:hAnsi="Times New Roman" w:cs="Times New Roman"/>
          <w:b/>
          <w:bCs/>
          <w:sz w:val="32"/>
          <w:szCs w:val="32"/>
          <w:lang w:val="sr-Cyrl-RS"/>
        </w:rPr>
      </w:pPr>
      <w:r>
        <w:rPr>
          <w:rFonts w:ascii="Times New Roman" w:hAnsi="Times New Roman" w:cs="Times New Roman"/>
          <w:b/>
          <w:bCs/>
          <w:sz w:val="32"/>
          <w:szCs w:val="32"/>
          <w:lang w:val="sr-Cyrl-RS"/>
        </w:rPr>
        <w:t>ВИЗИЈА</w:t>
      </w:r>
    </w:p>
    <w:p w14:paraId="02D34053">
      <w:pPr>
        <w:wordWrap w:val="0"/>
        <w:spacing w:after="0" w:line="276" w:lineRule="auto"/>
        <w:jc w:val="both"/>
        <w:rPr>
          <w:rFonts w:ascii="Times New Roman" w:hAnsi="Times New Roman" w:cs="Times New Roman"/>
          <w:lang w:val="sr-Cyrl-RS"/>
        </w:rPr>
      </w:pPr>
    </w:p>
    <w:p w14:paraId="7D576BA4">
      <w:pPr>
        <w:wordWrap w:val="0"/>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rPr>
        <w:drawing>
          <wp:anchor distT="0" distB="0" distL="114300" distR="114300" simplePos="0" relativeHeight="251659264" behindDoc="0" locked="0" layoutInCell="1" allowOverlap="1">
            <wp:simplePos x="0" y="0"/>
            <wp:positionH relativeFrom="margin">
              <wp:posOffset>5328285</wp:posOffset>
            </wp:positionH>
            <wp:positionV relativeFrom="margin">
              <wp:posOffset>8192770</wp:posOffset>
            </wp:positionV>
            <wp:extent cx="1057275" cy="1057275"/>
            <wp:effectExtent l="0" t="0" r="9525" b="9525"/>
            <wp:wrapSquare wrapText="bothSides"/>
            <wp:docPr id="757461068" name="Picture 757461068" descr="This may contain: a hand holding a pen drawing a light bulb with the word vision in different langu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61068" name="Picture 757461068" descr="This may contain: a hand holding a pen drawing a light bulb with the word vision in different languag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057275" cy="1057275"/>
                    </a:xfrm>
                    <a:prstGeom prst="rect">
                      <a:avLst/>
                    </a:prstGeom>
                    <a:noFill/>
                    <a:ln>
                      <a:noFill/>
                    </a:ln>
                  </pic:spPr>
                </pic:pic>
              </a:graphicData>
            </a:graphic>
          </wp:anchor>
        </w:drawing>
      </w:r>
      <w:r>
        <w:rPr>
          <w:rFonts w:ascii="Times New Roman" w:hAnsi="Times New Roman" w:cs="Times New Roman"/>
          <w:sz w:val="28"/>
          <w:szCs w:val="28"/>
          <w:lang w:val="ru-RU"/>
        </w:rPr>
        <w:t>Биће препрека. Биће оних који ће сумњати. Биће грешака. Али уз вредан рад, стручно усавршавање запослених, примену усавршеног знања, заједничким радом, поштовањем различитости, развијањем свести о значају образовања, мудрим одлукама и снагом ума, не постоје границе!!!</w:t>
      </w:r>
    </w:p>
    <w:p w14:paraId="1DC97B54">
      <w:pPr>
        <w:wordWrap w:val="0"/>
        <w:spacing w:after="0" w:line="276" w:lineRule="auto"/>
        <w:jc w:val="both"/>
        <w:rPr>
          <w:rFonts w:ascii="Times New Roman" w:hAnsi="Times New Roman" w:cs="Times New Roman"/>
          <w:sz w:val="28"/>
          <w:szCs w:val="28"/>
          <w:lang w:val="sr-Cyrl-RS"/>
        </w:rPr>
      </w:pPr>
    </w:p>
    <w:p w14:paraId="5D8229C6">
      <w:pPr>
        <w:wordWrap w:val="0"/>
        <w:spacing w:after="0" w:line="276" w:lineRule="auto"/>
        <w:jc w:val="both"/>
        <w:rPr>
          <w:rFonts w:ascii="Times New Roman" w:hAnsi="Times New Roman" w:cs="Times New Roman"/>
          <w:lang w:val="sr-Latn-RS"/>
        </w:rPr>
      </w:pPr>
    </w:p>
    <w:p w14:paraId="65898BA9">
      <w:pPr>
        <w:pStyle w:val="35"/>
        <w:numPr>
          <w:ilvl w:val="0"/>
          <w:numId w:val="1"/>
        </w:numPr>
        <w:spacing w:after="0" w:line="276" w:lineRule="auto"/>
        <w:jc w:val="both"/>
        <w:rPr>
          <w:rFonts w:ascii="Times New Roman" w:hAnsi="Times New Roman" w:cs="Times New Roman"/>
          <w:b/>
          <w:bCs/>
          <w:sz w:val="32"/>
          <w:szCs w:val="32"/>
          <w:lang w:val="sr-Cyrl-RS"/>
        </w:rPr>
      </w:pPr>
      <w:r>
        <w:rPr>
          <w:rFonts w:ascii="Times New Roman" w:hAnsi="Times New Roman" w:cs="Times New Roman"/>
          <w:b/>
          <w:bCs/>
          <w:sz w:val="32"/>
          <w:szCs w:val="32"/>
          <w:lang w:val="sr-Cyrl-RS"/>
        </w:rPr>
        <w:t>ПОЛАЗНЕ ОСНОВЕ ЗА ИЗРАДУ РАЗВОЈНОГ ПЛАНА</w:t>
      </w:r>
    </w:p>
    <w:p w14:paraId="68BFC076">
      <w:pPr>
        <w:spacing w:after="0" w:line="276" w:lineRule="auto"/>
        <w:ind w:firstLine="720"/>
        <w:jc w:val="both"/>
        <w:rPr>
          <w:rFonts w:ascii="Times New Roman" w:hAnsi="Times New Roman" w:cs="Times New Roman"/>
          <w:b/>
          <w:bCs/>
          <w:sz w:val="28"/>
          <w:szCs w:val="28"/>
          <w:lang w:val="sr-Cyrl-RS"/>
        </w:rPr>
      </w:pPr>
      <w:r>
        <w:rPr>
          <w:rFonts w:ascii="Times New Roman" w:hAnsi="Times New Roman" w:cs="Times New Roman"/>
          <w:b/>
          <w:bCs/>
          <w:sz w:val="28"/>
          <w:szCs w:val="28"/>
          <w:lang w:val="ru-RU"/>
        </w:rPr>
        <w:t xml:space="preserve">Закони  </w:t>
      </w:r>
    </w:p>
    <w:p w14:paraId="1F47688E">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ru-RU"/>
        </w:rPr>
        <w:t>Закон о основама система образовања и васпитања („Службени гласник РС”, бр. 88 од 29. септембра 2017, 27 од 6. априла 2018 - др. закони, 10 од 15. фебруара 2019, 6 од 24. јануара 2020, 129 од 28. децембра 2021, 92 од 27. октобра 2023, 19 од 6. марта 2025)</w:t>
      </w:r>
    </w:p>
    <w:p w14:paraId="1182C277">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Закон о основном образовању и васпитању ( „ Службени гласник РС“,бр. 55/2013, 101/2017, 10/2019, 27/2018-др.закон, 129/2021, 92/2023 и 19/2025)</w:t>
      </w:r>
    </w:p>
    <w:p w14:paraId="606B0F84">
      <w:pPr>
        <w:spacing w:after="0" w:line="276" w:lineRule="auto"/>
        <w:ind w:firstLine="720"/>
        <w:jc w:val="both"/>
        <w:rPr>
          <w:rFonts w:ascii="Times New Roman" w:hAnsi="Times New Roman" w:cs="Times New Roman"/>
          <w:b/>
          <w:bCs/>
          <w:sz w:val="28"/>
          <w:szCs w:val="28"/>
          <w:lang w:val="sr-Cyrl-RS"/>
        </w:rPr>
      </w:pPr>
      <w:r>
        <w:rPr>
          <w:rFonts w:ascii="Times New Roman" w:hAnsi="Times New Roman" w:cs="Times New Roman"/>
          <w:b/>
          <w:bCs/>
          <w:sz w:val="28"/>
          <w:szCs w:val="28"/>
          <w:lang w:val="ru-RU"/>
        </w:rPr>
        <w:t>Подзаконски акти (правилници) –</w:t>
      </w:r>
    </w:p>
    <w:p w14:paraId="063F3551">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Правилник о стандардима квалитета рада установе („Службени гласнику РС - Просветни гласник”, бр. 14/2018 и 1/2024); − </w:t>
      </w:r>
    </w:p>
    <w:p w14:paraId="41ED094A">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Правилник о оцењивању ученика у </w:t>
      </w:r>
      <w:r>
        <w:rPr>
          <w:rFonts w:ascii="Times New Roman" w:hAnsi="Times New Roman" w:cs="Times New Roman"/>
          <w:sz w:val="28"/>
          <w:szCs w:val="28"/>
          <w:lang w:val="sr-Cyrl-RS"/>
        </w:rPr>
        <w:t>основном</w:t>
      </w:r>
      <w:r>
        <w:rPr>
          <w:rFonts w:ascii="Times New Roman" w:hAnsi="Times New Roman" w:cs="Times New Roman"/>
          <w:sz w:val="28"/>
          <w:szCs w:val="28"/>
          <w:lang w:val="ru-RU"/>
        </w:rPr>
        <w:t xml:space="preserve"> образовању и васпитању („Службени гласник РС”, бр</w:t>
      </w:r>
      <w:r>
        <w:rPr>
          <w:rFonts w:ascii="Times New Roman" w:hAnsi="Times New Roman" w:cs="Times New Roman"/>
          <w:sz w:val="28"/>
          <w:szCs w:val="28"/>
          <w:lang w:val="sr-Cyrl-RS"/>
        </w:rPr>
        <w:t>. 10/2024 )</w:t>
      </w:r>
    </w:p>
    <w:p w14:paraId="3D8A43CF">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Правилник о стандардима компетенција директора установа образовања и васпитања, („Службени гласник РС” број 38 од 26. априла 2013); − </w:t>
      </w:r>
    </w:p>
    <w:p w14:paraId="7C583390">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Правилник о стандардима компетенција за професију наставника и њиховог професионалног развоја („Сл.ужбени гласник РС – Просветни гласник”, бр. 5/2011 од 7. јуна 2011) – </w:t>
      </w:r>
    </w:p>
    <w:p w14:paraId="5EBF1392">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Правилник о програму свих облика рада стручних сарадника („Сл.ужбени гласник РС - Просветни гласник”, бр. 5/2012 и 6/2021) – </w:t>
      </w:r>
    </w:p>
    <w:p w14:paraId="635EB668">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ru-RU"/>
        </w:rPr>
        <w:t>Правилник о сталном стручном усавршавању и напредовању у звању наставника, васпитача и стручних сарадника („Службени гласник РС” број 109 од 19. новембра 2021)</w:t>
      </w:r>
    </w:p>
    <w:p w14:paraId="4388A2FA">
      <w:pPr>
        <w:spacing w:after="0" w:line="276" w:lineRule="auto"/>
        <w:jc w:val="both"/>
        <w:rPr>
          <w:rFonts w:ascii="Times New Roman" w:hAnsi="Times New Roman" w:cs="Times New Roman"/>
          <w:sz w:val="28"/>
          <w:szCs w:val="28"/>
          <w:lang w:val="sr-Cyrl-RS"/>
        </w:rPr>
      </w:pPr>
    </w:p>
    <w:p w14:paraId="6BE11993">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b/>
          <w:bCs/>
          <w:sz w:val="28"/>
          <w:szCs w:val="28"/>
          <w:lang w:val="ru-RU"/>
        </w:rPr>
        <w:t>Интерни и општи акти школе</w:t>
      </w:r>
      <w:r>
        <w:rPr>
          <w:rFonts w:ascii="Times New Roman" w:hAnsi="Times New Roman" w:cs="Times New Roman"/>
          <w:sz w:val="28"/>
          <w:szCs w:val="28"/>
          <w:lang w:val="ru-RU"/>
        </w:rPr>
        <w:t xml:space="preserve"> –</w:t>
      </w:r>
    </w:p>
    <w:p w14:paraId="359F048E">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Статут </w:t>
      </w:r>
      <w:r>
        <w:rPr>
          <w:rFonts w:ascii="Times New Roman" w:hAnsi="Times New Roman" w:cs="Times New Roman"/>
          <w:sz w:val="28"/>
          <w:szCs w:val="28"/>
          <w:lang w:val="sr-Cyrl-RS"/>
        </w:rPr>
        <w:t xml:space="preserve"> ОШ „Бранислав Петровић“ Слатина</w:t>
      </w:r>
      <w:r>
        <w:rPr>
          <w:rFonts w:ascii="Times New Roman" w:hAnsi="Times New Roman" w:cs="Times New Roman"/>
          <w:sz w:val="28"/>
          <w:szCs w:val="28"/>
          <w:lang w:val="ru-RU"/>
        </w:rPr>
        <w:t xml:space="preserve">; </w:t>
      </w:r>
    </w:p>
    <w:p w14:paraId="307E81A5">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Интерни документ о вредновању сталног стручног усавршавања у установи; </w:t>
      </w:r>
      <w:r>
        <w:rPr>
          <w:rFonts w:ascii="Times New Roman" w:hAnsi="Times New Roman" w:cs="Times New Roman"/>
          <w:sz w:val="28"/>
          <w:szCs w:val="28"/>
          <w:lang w:val="sr-Cyrl-RS"/>
        </w:rPr>
        <w:t xml:space="preserve">     </w:t>
      </w:r>
    </w:p>
    <w:p w14:paraId="00406A6A">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Школски програм 2022−2026.  </w:t>
      </w:r>
    </w:p>
    <w:p w14:paraId="423F2552">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ru-RU"/>
        </w:rPr>
        <w:t>Развојни план за период 202</w:t>
      </w:r>
      <w:r>
        <w:rPr>
          <w:rFonts w:ascii="Times New Roman" w:hAnsi="Times New Roman" w:cs="Times New Roman"/>
          <w:sz w:val="28"/>
          <w:szCs w:val="28"/>
          <w:lang w:val="sr-Cyrl-RS"/>
        </w:rPr>
        <w:t>2</w:t>
      </w:r>
      <w:r>
        <w:rPr>
          <w:rFonts w:ascii="Times New Roman" w:hAnsi="Times New Roman" w:cs="Times New Roman"/>
          <w:sz w:val="28"/>
          <w:szCs w:val="28"/>
          <w:lang w:val="ru-RU"/>
        </w:rPr>
        <w:t>−202</w:t>
      </w:r>
      <w:r>
        <w:rPr>
          <w:rFonts w:ascii="Times New Roman" w:hAnsi="Times New Roman" w:cs="Times New Roman"/>
          <w:sz w:val="28"/>
          <w:szCs w:val="28"/>
          <w:lang w:val="sr-Cyrl-RS"/>
        </w:rPr>
        <w:t>7</w:t>
      </w:r>
      <w:r>
        <w:rPr>
          <w:rFonts w:ascii="Times New Roman" w:hAnsi="Times New Roman" w:cs="Times New Roman"/>
          <w:sz w:val="28"/>
          <w:szCs w:val="28"/>
          <w:lang w:val="ru-RU"/>
        </w:rPr>
        <w:t xml:space="preserve">. </w:t>
      </w:r>
    </w:p>
    <w:p w14:paraId="0B879934">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Извештаји о самовредновању области квалитета рада установе; </w:t>
      </w:r>
    </w:p>
    <w:p w14:paraId="6C0D1CA8">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 Извештај о спољашњем вредновању </w:t>
      </w:r>
    </w:p>
    <w:p w14:paraId="4E113EC9">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Извештај о редовном посебном стручно-педагошком надзору извршеном у области Програмирање, планирање и извештавање </w:t>
      </w:r>
      <w:r>
        <w:rPr>
          <w:rFonts w:ascii="Times New Roman" w:hAnsi="Times New Roman" w:cs="Times New Roman"/>
          <w:sz w:val="28"/>
          <w:szCs w:val="28"/>
          <w:lang w:val="sr-Cyrl-RS"/>
        </w:rPr>
        <w:t>( бр-424-614-14/2025. од 12.3.2025.</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w:t>
      </w:r>
    </w:p>
    <w:p w14:paraId="6C3FD0DB">
      <w:pPr>
        <w:spacing w:after="0" w:line="276" w:lineRule="auto"/>
        <w:jc w:val="both"/>
        <w:rPr>
          <w:rFonts w:ascii="Times New Roman" w:hAnsi="Times New Roman" w:cs="Times New Roman"/>
          <w:sz w:val="28"/>
          <w:szCs w:val="28"/>
          <w:lang w:val="sr-Cyrl-RS"/>
        </w:rPr>
      </w:pPr>
    </w:p>
    <w:p w14:paraId="52F47236">
      <w:pPr>
        <w:spacing w:after="0" w:line="276" w:lineRule="auto"/>
        <w:jc w:val="both"/>
        <w:rPr>
          <w:rFonts w:ascii="Times New Roman" w:hAnsi="Times New Roman" w:cs="Times New Roman"/>
          <w:sz w:val="28"/>
          <w:szCs w:val="28"/>
          <w:lang w:val="sr-Cyrl-RS"/>
        </w:rPr>
      </w:pPr>
    </w:p>
    <w:p w14:paraId="354F8C69">
      <w:pPr>
        <w:spacing w:after="0" w:line="276" w:lineRule="auto"/>
        <w:jc w:val="both"/>
        <w:rPr>
          <w:rFonts w:ascii="Times New Roman" w:hAnsi="Times New Roman" w:cs="Times New Roman"/>
          <w:sz w:val="28"/>
          <w:szCs w:val="28"/>
          <w:lang w:val="sr-Cyrl-RS"/>
        </w:rPr>
      </w:pPr>
    </w:p>
    <w:p w14:paraId="3AA397D1">
      <w:pPr>
        <w:spacing w:after="0" w:line="276" w:lineRule="auto"/>
        <w:jc w:val="both"/>
        <w:rPr>
          <w:rFonts w:ascii="Times New Roman" w:hAnsi="Times New Roman" w:cs="Times New Roman"/>
          <w:sz w:val="28"/>
          <w:szCs w:val="28"/>
          <w:lang w:val="sr-Cyrl-RS"/>
        </w:rPr>
      </w:pPr>
    </w:p>
    <w:p w14:paraId="021A03AA">
      <w:pPr>
        <w:spacing w:after="0" w:line="276" w:lineRule="auto"/>
        <w:jc w:val="both"/>
        <w:rPr>
          <w:rFonts w:ascii="Times New Roman" w:hAnsi="Times New Roman" w:cs="Times New Roman"/>
          <w:sz w:val="28"/>
          <w:szCs w:val="28"/>
          <w:lang w:val="sr-Cyrl-RS"/>
        </w:rPr>
      </w:pPr>
    </w:p>
    <w:p w14:paraId="3BF80CD2">
      <w:pPr>
        <w:pStyle w:val="35"/>
        <w:numPr>
          <w:ilvl w:val="0"/>
          <w:numId w:val="1"/>
        </w:numPr>
        <w:spacing w:after="0" w:line="276" w:lineRule="auto"/>
        <w:jc w:val="both"/>
        <w:rPr>
          <w:rFonts w:ascii="Times New Roman" w:hAnsi="Times New Roman" w:cs="Times New Roman"/>
          <w:sz w:val="32"/>
          <w:szCs w:val="32"/>
          <w:lang w:val="sr-Cyrl-RS"/>
        </w:rPr>
      </w:pPr>
      <w:r>
        <w:rPr>
          <w:rFonts w:ascii="Times New Roman" w:hAnsi="Times New Roman" w:cs="Times New Roman"/>
          <w:b/>
          <w:bCs/>
          <w:sz w:val="32"/>
          <w:szCs w:val="32"/>
          <w:lang w:val="sr-Cyrl-RS"/>
        </w:rPr>
        <w:t>СТРУЧНО ПЕДАГОШКИ НАДЗОР</w:t>
      </w:r>
    </w:p>
    <w:p w14:paraId="1E746E57">
      <w:pPr>
        <w:pStyle w:val="35"/>
        <w:spacing w:after="0" w:line="276" w:lineRule="auto"/>
        <w:ind w:left="142"/>
        <w:jc w:val="both"/>
        <w:rPr>
          <w:rFonts w:ascii="Times New Roman" w:hAnsi="Times New Roman" w:cs="Times New Roman"/>
          <w:b/>
          <w:bCs/>
          <w:sz w:val="28"/>
          <w:szCs w:val="28"/>
          <w:lang w:val="sr-Cyrl-RS"/>
        </w:rPr>
      </w:pPr>
    </w:p>
    <w:p w14:paraId="3E579B50">
      <w:pPr>
        <w:pStyle w:val="35"/>
        <w:spacing w:after="0" w:line="276" w:lineRule="auto"/>
        <w:ind w:left="0"/>
        <w:jc w:val="both"/>
        <w:rPr>
          <w:rFonts w:ascii="Times New Roman" w:hAnsi="Times New Roman" w:cs="Times New Roman"/>
          <w:b/>
          <w:bCs/>
          <w:sz w:val="28"/>
          <w:szCs w:val="28"/>
          <w:lang w:val="sr-Cyrl-RS"/>
        </w:rPr>
      </w:pPr>
      <w:r>
        <w:rPr>
          <w:rFonts w:ascii="Times New Roman" w:hAnsi="Times New Roman" w:cs="Times New Roman"/>
          <w:b/>
          <w:bCs/>
          <w:sz w:val="28"/>
          <w:szCs w:val="28"/>
          <w:lang w:val="sr-Cyrl-RS"/>
        </w:rPr>
        <w:t>ОБЛАСТ КВАЛИТЕТА</w:t>
      </w:r>
    </w:p>
    <w:p w14:paraId="799756B5">
      <w:pPr>
        <w:pStyle w:val="35"/>
        <w:spacing w:after="0" w:line="276" w:lineRule="auto"/>
        <w:ind w:left="0"/>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 </w:t>
      </w:r>
      <w:r>
        <w:rPr>
          <w:rFonts w:ascii="Times New Roman" w:hAnsi="Times New Roman" w:cs="Times New Roman"/>
          <w:sz w:val="28"/>
          <w:szCs w:val="28"/>
          <w:lang w:val="sr-Cyrl-RS"/>
        </w:rPr>
        <w:tab/>
      </w:r>
      <w:r>
        <w:rPr>
          <w:rFonts w:ascii="Times New Roman" w:hAnsi="Times New Roman" w:cs="Times New Roman"/>
          <w:sz w:val="28"/>
          <w:szCs w:val="28"/>
          <w:lang w:val="sr-Cyrl-RS"/>
        </w:rPr>
        <w:t>„Програмирање, планирање и извештавање – 2025</w:t>
      </w:r>
      <w:r>
        <w:rPr>
          <w:rFonts w:ascii="Times New Roman" w:hAnsi="Times New Roman" w:cs="Times New Roman"/>
          <w:sz w:val="28"/>
          <w:szCs w:val="28"/>
          <w:lang w:val="ru-RU"/>
        </w:rPr>
        <w:t>.</w:t>
      </w:r>
      <w:r>
        <w:rPr>
          <w:rFonts w:ascii="Times New Roman" w:hAnsi="Times New Roman" w:cs="Times New Roman"/>
          <w:sz w:val="28"/>
          <w:szCs w:val="28"/>
          <w:lang w:val="sr-Cyrl-RS"/>
        </w:rPr>
        <w:t xml:space="preserve"> године</w:t>
      </w:r>
    </w:p>
    <w:p w14:paraId="5222C9A3">
      <w:pPr>
        <w:spacing w:after="0" w:line="276" w:lineRule="auto"/>
        <w:jc w:val="both"/>
        <w:rPr>
          <w:rFonts w:ascii="Times New Roman" w:hAnsi="Times New Roman" w:cs="Times New Roman"/>
          <w:sz w:val="28"/>
          <w:szCs w:val="28"/>
          <w:lang w:val="sr-Cyrl-RS"/>
        </w:rPr>
      </w:pPr>
      <w:r>
        <w:rPr>
          <w:rFonts w:ascii="Times New Roman" w:hAnsi="Times New Roman" w:cs="Times New Roman"/>
          <w:b/>
          <w:bCs/>
          <w:sz w:val="28"/>
          <w:szCs w:val="28"/>
          <w:lang w:val="sr-Cyrl-RS"/>
        </w:rPr>
        <w:t>ПРЕДМЕТ НАДЗОРА</w:t>
      </w:r>
    </w:p>
    <w:p w14:paraId="3DE64CA6">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Развојни план установе</w:t>
      </w:r>
    </w:p>
    <w:p w14:paraId="47174F8D">
      <w:pPr>
        <w:spacing w:after="0" w:line="276" w:lineRule="auto"/>
        <w:jc w:val="both"/>
        <w:rPr>
          <w:rFonts w:ascii="Times New Roman" w:hAnsi="Times New Roman" w:cs="Times New Roman"/>
          <w:b/>
          <w:bCs/>
          <w:sz w:val="28"/>
          <w:szCs w:val="28"/>
          <w:lang w:val="sr-Cyrl-RS"/>
        </w:rPr>
      </w:pPr>
      <w:r>
        <w:rPr>
          <w:rFonts w:ascii="Times New Roman" w:hAnsi="Times New Roman" w:cs="Times New Roman"/>
          <w:b/>
          <w:bCs/>
          <w:sz w:val="28"/>
          <w:szCs w:val="28"/>
          <w:lang w:val="sr-Cyrl-RS"/>
        </w:rPr>
        <w:t>НАЧИН ВРШЕЊА НАДЗОРА</w:t>
      </w:r>
    </w:p>
    <w:p w14:paraId="6453A67E">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Надзор је извршен као канцеларијски, прегледом Развојног плана и Годишњег плана рада</w:t>
      </w:r>
    </w:p>
    <w:p w14:paraId="78271A8B">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Стручно педагошки надзор извршила Данијела Ковачевић Микић, просветни саветник Школске управе Чачак</w:t>
      </w:r>
    </w:p>
    <w:p w14:paraId="0F32407C">
      <w:pPr>
        <w:spacing w:after="0" w:line="276" w:lineRule="auto"/>
        <w:jc w:val="both"/>
        <w:rPr>
          <w:rFonts w:ascii="Times New Roman" w:hAnsi="Times New Roman" w:cs="Times New Roman"/>
          <w:b/>
          <w:bCs/>
          <w:sz w:val="28"/>
          <w:szCs w:val="28"/>
          <w:lang w:val="sr-Cyrl-RS"/>
        </w:rPr>
      </w:pPr>
      <w:r>
        <w:rPr>
          <w:rFonts w:ascii="Times New Roman" w:hAnsi="Times New Roman" w:cs="Times New Roman"/>
          <w:b/>
          <w:bCs/>
          <w:sz w:val="28"/>
          <w:szCs w:val="28"/>
          <w:lang w:val="sr-Cyrl-RS"/>
        </w:rPr>
        <w:t>УТВРЂЕНО СТАЊЕ</w:t>
      </w:r>
    </w:p>
    <w:p w14:paraId="15E07D70">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РП не садржи у поднаслову временски период за који је донет</w:t>
      </w:r>
    </w:p>
    <w:p w14:paraId="6038E17D">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РП не садржи скенирану одлуку о усвајању документа ( како је надзор канцеларијски, није било услова да се у школи провери сва неопходна пратећа документација)</w:t>
      </w:r>
    </w:p>
    <w:p w14:paraId="012F7445">
      <w:pPr>
        <w:pStyle w:val="35"/>
        <w:numPr>
          <w:ilvl w:val="0"/>
          <w:numId w:val="2"/>
        </w:numPr>
        <w:spacing w:after="0" w:line="276" w:lineRule="auto"/>
        <w:jc w:val="both"/>
        <w:rPr>
          <w:rFonts w:ascii="Times New Roman" w:hAnsi="Times New Roman" w:cs="Times New Roman"/>
          <w:b/>
          <w:bCs/>
          <w:sz w:val="28"/>
          <w:szCs w:val="28"/>
          <w:lang w:val="sr-Cyrl-RS"/>
        </w:rPr>
      </w:pPr>
      <w:r>
        <w:rPr>
          <w:rFonts w:ascii="Times New Roman" w:hAnsi="Times New Roman" w:cs="Times New Roman"/>
          <w:sz w:val="28"/>
          <w:szCs w:val="28"/>
          <w:lang w:val="sr-Cyrl-RS"/>
        </w:rPr>
        <w:t xml:space="preserve">РП не садржи податке о представницима свих циљних група које треба да учествују у изради развојног плана, сходно показатељу квалитета </w:t>
      </w:r>
      <w:r>
        <w:rPr>
          <w:rFonts w:ascii="Times New Roman" w:hAnsi="Times New Roman" w:cs="Times New Roman"/>
          <w:b/>
          <w:bCs/>
          <w:sz w:val="28"/>
          <w:szCs w:val="28"/>
          <w:lang w:val="sr-Cyrl-RS"/>
        </w:rPr>
        <w:t>1.1.2</w:t>
      </w:r>
      <w:r>
        <w:rPr>
          <w:rFonts w:ascii="Times New Roman" w:hAnsi="Times New Roman" w:cs="Times New Roman"/>
          <w:b/>
          <w:bCs/>
          <w:sz w:val="28"/>
          <w:szCs w:val="28"/>
          <w:lang w:val="ru-RU"/>
        </w:rPr>
        <w:t>.</w:t>
      </w:r>
      <w:r>
        <w:rPr>
          <w:rFonts w:ascii="Times New Roman" w:hAnsi="Times New Roman" w:cs="Times New Roman"/>
          <w:sz w:val="28"/>
          <w:szCs w:val="28"/>
          <w:lang w:val="ru-RU"/>
        </w:rPr>
        <w:t xml:space="preserve"> </w:t>
      </w:r>
      <w:r>
        <w:rPr>
          <w:rFonts w:ascii="Times New Roman" w:hAnsi="Times New Roman" w:cs="Times New Roman"/>
          <w:b/>
          <w:bCs/>
          <w:sz w:val="28"/>
          <w:szCs w:val="28"/>
          <w:lang w:val="sr-Cyrl-RS"/>
        </w:rPr>
        <w:t>У изради Развојног плана установе учествовале су кључне циљне групе ( наставници, стручни сарадници, директор , ученици, родитељи, локална заједница).</w:t>
      </w:r>
    </w:p>
    <w:p w14:paraId="148C3836">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РП нема садржај, а прегледом достављеног документа утврђено је да садржај није увремењен и није у складу са чл. 26 Закона о основном образовању и васпитању. Садржај није унапређен у односу на законске измене.</w:t>
      </w:r>
    </w:p>
    <w:p w14:paraId="62552B7C">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Извештај о реализацији претходног развојног плана није дат на одговарајући начин, тј. не представља евалуацију претходног документа, са јасним показатељима остварености претходно дефинисаних развојних приоритета, већ је више реч о погледу постигнућа, односно о подацима из извештаја о раду установе.</w:t>
      </w:r>
    </w:p>
    <w:p w14:paraId="78721E68">
      <w:pPr>
        <w:pStyle w:val="35"/>
        <w:numPr>
          <w:ilvl w:val="0"/>
          <w:numId w:val="2"/>
        </w:numPr>
        <w:spacing w:after="0" w:line="276" w:lineRule="auto"/>
        <w:jc w:val="both"/>
        <w:rPr>
          <w:rFonts w:ascii="Times New Roman" w:hAnsi="Times New Roman" w:cs="Times New Roman"/>
          <w:b/>
          <w:bCs/>
          <w:sz w:val="28"/>
          <w:szCs w:val="28"/>
          <w:lang w:val="sr-Cyrl-RS"/>
        </w:rPr>
      </w:pPr>
      <w:r>
        <w:rPr>
          <w:rFonts w:ascii="Times New Roman" w:hAnsi="Times New Roman" w:cs="Times New Roman"/>
          <w:sz w:val="28"/>
          <w:szCs w:val="28"/>
          <w:lang w:val="sr-Cyrl-RS"/>
        </w:rPr>
        <w:t xml:space="preserve">Развојни план није урађен у складу са чл. 50 Закона о основама система образовања и васпитања, јер није на прецизан начин повезан са конкретним подацима из извештаја о самовредновању и извештаја о спољашњем вредновању, те не пружа доказе о испуњености показатеља квалитета </w:t>
      </w:r>
      <w:r>
        <w:rPr>
          <w:rFonts w:ascii="Times New Roman" w:hAnsi="Times New Roman" w:cs="Times New Roman"/>
          <w:b/>
          <w:bCs/>
          <w:sz w:val="28"/>
          <w:szCs w:val="28"/>
          <w:lang w:val="sr-Cyrl-RS"/>
        </w:rPr>
        <w:t>Програмирање рада заснива се на аналитичко – истраживачким подацима и проценама квалитета рада установе. Програмирање рада заснива се на аналитичко-истраживачким подацима и проценама квалитета рада установе.</w:t>
      </w:r>
    </w:p>
    <w:p w14:paraId="05AA42CC">
      <w:pPr>
        <w:pStyle w:val="35"/>
        <w:spacing w:after="0" w:line="276" w:lineRule="auto"/>
        <w:ind w:left="0"/>
        <w:jc w:val="both"/>
        <w:rPr>
          <w:rFonts w:ascii="Times New Roman" w:hAnsi="Times New Roman" w:cs="Times New Roman"/>
          <w:b/>
          <w:bCs/>
          <w:sz w:val="28"/>
          <w:szCs w:val="28"/>
          <w:lang w:val="sr-Cyrl-RS"/>
        </w:rPr>
      </w:pPr>
    </w:p>
    <w:p w14:paraId="3A0EE5EE">
      <w:pPr>
        <w:pStyle w:val="35"/>
        <w:spacing w:after="0" w:line="276" w:lineRule="auto"/>
        <w:ind w:left="0"/>
        <w:jc w:val="both"/>
        <w:rPr>
          <w:rFonts w:ascii="Times New Roman" w:hAnsi="Times New Roman" w:cs="Times New Roman"/>
          <w:b/>
          <w:bCs/>
          <w:sz w:val="28"/>
          <w:szCs w:val="28"/>
          <w:lang w:val="sr-Cyrl-RS"/>
        </w:rPr>
      </w:pPr>
    </w:p>
    <w:p w14:paraId="42CB52C9">
      <w:pPr>
        <w:pStyle w:val="35"/>
        <w:numPr>
          <w:ilvl w:val="0"/>
          <w:numId w:val="1"/>
        </w:numPr>
        <w:spacing w:after="0" w:line="276" w:lineRule="auto"/>
        <w:ind w:left="851" w:hanging="491"/>
        <w:jc w:val="both"/>
        <w:rPr>
          <w:rFonts w:ascii="Times New Roman" w:hAnsi="Times New Roman" w:cs="Times New Roman"/>
          <w:b/>
          <w:bCs/>
          <w:sz w:val="32"/>
          <w:szCs w:val="32"/>
          <w:lang w:val="sr-Cyrl-RS"/>
        </w:rPr>
      </w:pPr>
      <w:r>
        <w:rPr>
          <w:rFonts w:ascii="Times New Roman" w:hAnsi="Times New Roman" w:cs="Times New Roman"/>
          <w:b/>
          <w:bCs/>
          <w:sz w:val="32"/>
          <w:szCs w:val="32"/>
        </w:rPr>
        <w:t xml:space="preserve"> </w:t>
      </w:r>
      <w:r>
        <w:rPr>
          <w:rFonts w:ascii="Times New Roman" w:hAnsi="Times New Roman" w:cs="Times New Roman"/>
          <w:b/>
          <w:bCs/>
          <w:sz w:val="32"/>
          <w:szCs w:val="32"/>
          <w:lang w:val="sr-Cyrl-RS"/>
        </w:rPr>
        <w:t>СВОТ</w:t>
      </w:r>
      <w:r>
        <w:rPr>
          <w:rFonts w:ascii="Times New Roman" w:hAnsi="Times New Roman" w:cs="Times New Roman"/>
          <w:b/>
          <w:bCs/>
          <w:sz w:val="32"/>
          <w:szCs w:val="32"/>
          <w:lang w:val="ru-RU"/>
        </w:rPr>
        <w:t xml:space="preserve"> </w:t>
      </w:r>
      <w:r>
        <w:rPr>
          <w:rFonts w:ascii="Times New Roman" w:hAnsi="Times New Roman" w:cs="Times New Roman"/>
          <w:b/>
          <w:bCs/>
          <w:sz w:val="32"/>
          <w:szCs w:val="32"/>
          <w:lang w:val="sr-Cyrl-RS"/>
        </w:rPr>
        <w:t>АНАЛИЗА</w:t>
      </w:r>
    </w:p>
    <w:p w14:paraId="48E8DE5B">
      <w:pPr>
        <w:pStyle w:val="35"/>
        <w:spacing w:after="0" w:line="276" w:lineRule="auto"/>
        <w:jc w:val="both"/>
        <w:rPr>
          <w:rFonts w:ascii="Times New Roman" w:hAnsi="Times New Roman" w:cs="Times New Roman"/>
          <w:b/>
          <w:bCs/>
          <w:sz w:val="28"/>
          <w:szCs w:val="28"/>
          <w:lang w:val="sr-Cyrl-RS"/>
        </w:rPr>
      </w:pPr>
    </w:p>
    <w:p w14:paraId="145A3405">
      <w:pPr>
        <w:spacing w:after="0" w:line="276" w:lineRule="auto"/>
        <w:ind w:firstLine="360"/>
        <w:jc w:val="both"/>
        <w:rPr>
          <w:rFonts w:ascii="Times New Roman" w:hAnsi="Times New Roman" w:cs="Times New Roman"/>
          <w:b/>
          <w:bCs/>
          <w:sz w:val="28"/>
          <w:szCs w:val="28"/>
          <w:lang w:val="sr-Cyrl-RS"/>
        </w:rPr>
      </w:pPr>
      <w:r>
        <w:rPr>
          <w:rFonts w:ascii="Times New Roman" w:hAnsi="Times New Roman" w:cs="Times New Roman"/>
          <w:b/>
          <w:bCs/>
          <w:sz w:val="28"/>
          <w:szCs w:val="28"/>
          <w:lang w:val="sr-Cyrl-RS"/>
        </w:rPr>
        <w:t xml:space="preserve">У циљу додатног сагледавања рада и школе из више углова, са ученицима и члановима Стручног актива за развојно планирање, израђена је </w:t>
      </w:r>
      <w:r>
        <w:rPr>
          <w:rFonts w:ascii="Times New Roman" w:hAnsi="Times New Roman" w:cs="Times New Roman"/>
          <w:b/>
          <w:bCs/>
          <w:sz w:val="28"/>
          <w:szCs w:val="28"/>
        </w:rPr>
        <w:t>SWOT</w:t>
      </w:r>
      <w:r>
        <w:rPr>
          <w:rFonts w:ascii="Times New Roman" w:hAnsi="Times New Roman" w:cs="Times New Roman"/>
          <w:b/>
          <w:bCs/>
          <w:sz w:val="28"/>
          <w:szCs w:val="28"/>
          <w:lang w:val="ru-RU"/>
        </w:rPr>
        <w:t xml:space="preserve"> </w:t>
      </w:r>
      <w:r>
        <w:rPr>
          <w:rFonts w:ascii="Times New Roman" w:hAnsi="Times New Roman" w:cs="Times New Roman"/>
          <w:b/>
          <w:bCs/>
          <w:sz w:val="28"/>
          <w:szCs w:val="28"/>
          <w:lang w:val="sr-Cyrl-RS"/>
        </w:rPr>
        <w:t>анализа.</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6"/>
        <w:gridCol w:w="5015"/>
      </w:tblGrid>
      <w:tr w14:paraId="5C6A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5" w:type="dxa"/>
          </w:tcPr>
          <w:p w14:paraId="638A6F7E">
            <w:pPr>
              <w:spacing w:after="0" w:line="276" w:lineRule="auto"/>
              <w:jc w:val="both"/>
              <w:rPr>
                <w:rFonts w:ascii="Times New Roman" w:hAnsi="Times New Roman" w:cs="Times New Roman"/>
                <w:b/>
                <w:bCs/>
                <w:u w:val="single"/>
                <w:lang w:val="sr-Cyrl-RS"/>
              </w:rPr>
            </w:pPr>
            <w:r>
              <w:rPr>
                <w:rFonts w:ascii="Times New Roman" w:hAnsi="Times New Roman" w:cs="Times New Roman"/>
                <w:b/>
                <w:bCs/>
                <w:u w:val="single"/>
                <w:lang w:val="sr-Cyrl-RS"/>
              </w:rPr>
              <w:t>СНАГЕ</w:t>
            </w:r>
          </w:p>
          <w:p w14:paraId="50E42025">
            <w:pPr>
              <w:spacing w:after="0" w:line="276" w:lineRule="auto"/>
              <w:jc w:val="both"/>
              <w:rPr>
                <w:rFonts w:ascii="Times New Roman" w:hAnsi="Times New Roman" w:cs="Times New Roman"/>
                <w:lang w:val="sr-Cyrl-RS"/>
              </w:rPr>
            </w:pPr>
            <w:r>
              <w:rPr>
                <w:rFonts w:ascii="Times New Roman" w:hAnsi="Times New Roman" w:cs="Times New Roman"/>
                <w:lang w:val="sr-Cyrl-RS"/>
              </w:rPr>
              <w:t>-углед школе у селу и граду</w:t>
            </w:r>
          </w:p>
          <w:p w14:paraId="5AB21072">
            <w:pPr>
              <w:spacing w:after="0" w:line="276" w:lineRule="auto"/>
              <w:jc w:val="both"/>
              <w:rPr>
                <w:rFonts w:ascii="Times New Roman" w:hAnsi="Times New Roman" w:cs="Times New Roman"/>
                <w:lang w:val="sr-Cyrl-RS"/>
              </w:rPr>
            </w:pPr>
            <w:r>
              <w:rPr>
                <w:rFonts w:ascii="Times New Roman" w:hAnsi="Times New Roman" w:cs="Times New Roman"/>
                <w:lang w:val="sr-Cyrl-RS"/>
              </w:rPr>
              <w:t>-дуга образовно-васпитна традиција</w:t>
            </w:r>
          </w:p>
          <w:p w14:paraId="7C2DB98E">
            <w:pPr>
              <w:spacing w:after="0" w:line="276" w:lineRule="auto"/>
              <w:jc w:val="both"/>
              <w:rPr>
                <w:rFonts w:ascii="Times New Roman" w:hAnsi="Times New Roman" w:cs="Times New Roman"/>
                <w:lang w:val="sr-Cyrl-RS"/>
              </w:rPr>
            </w:pPr>
            <w:r>
              <w:rPr>
                <w:rFonts w:ascii="Times New Roman" w:hAnsi="Times New Roman" w:cs="Times New Roman"/>
                <w:lang w:val="sr-Cyrl-RS"/>
              </w:rPr>
              <w:t>-велики избор ваннаставних активности: секције, спорт, обогаћен једносменски рад, предузетништво</w:t>
            </w:r>
          </w:p>
          <w:p w14:paraId="01347C1E">
            <w:pPr>
              <w:spacing w:after="0" w:line="276" w:lineRule="auto"/>
              <w:jc w:val="both"/>
              <w:rPr>
                <w:rFonts w:ascii="Times New Roman" w:hAnsi="Times New Roman" w:cs="Times New Roman"/>
                <w:lang w:val="sr-Cyrl-RS"/>
              </w:rPr>
            </w:pPr>
            <w:r>
              <w:rPr>
                <w:rFonts w:ascii="Times New Roman" w:hAnsi="Times New Roman" w:cs="Times New Roman"/>
                <w:lang w:val="sr-Cyrl-RS"/>
              </w:rPr>
              <w:t>-мањи број ученика у одељењима што доводи до веће посвећености ученицима</w:t>
            </w:r>
          </w:p>
          <w:p w14:paraId="558A445E">
            <w:pPr>
              <w:spacing w:after="0" w:line="276" w:lineRule="auto"/>
              <w:jc w:val="both"/>
              <w:rPr>
                <w:rFonts w:ascii="Times New Roman" w:hAnsi="Times New Roman" w:cs="Times New Roman"/>
                <w:lang w:val="sr-Cyrl-RS"/>
              </w:rPr>
            </w:pPr>
            <w:r>
              <w:rPr>
                <w:rFonts w:ascii="Times New Roman" w:hAnsi="Times New Roman" w:cs="Times New Roman"/>
                <w:lang w:val="sr-Cyrl-RS"/>
              </w:rPr>
              <w:t>-стручни и посвећени наставници и стручни сарадници</w:t>
            </w:r>
          </w:p>
          <w:p w14:paraId="346DB034">
            <w:pPr>
              <w:spacing w:after="0" w:line="276" w:lineRule="auto"/>
              <w:jc w:val="both"/>
              <w:rPr>
                <w:rFonts w:ascii="Times New Roman" w:hAnsi="Times New Roman" w:cs="Times New Roman"/>
                <w:lang w:val="sr-Cyrl-RS"/>
              </w:rPr>
            </w:pPr>
            <w:r>
              <w:rPr>
                <w:rFonts w:ascii="Times New Roman" w:hAnsi="Times New Roman" w:cs="Times New Roman"/>
                <w:lang w:val="sr-Cyrl-RS"/>
              </w:rPr>
              <w:t>-успеси ученика на свим нивоима такмичења</w:t>
            </w:r>
          </w:p>
          <w:p w14:paraId="6F0D88F7">
            <w:pPr>
              <w:spacing w:after="0" w:line="276" w:lineRule="auto"/>
              <w:jc w:val="both"/>
              <w:rPr>
                <w:rFonts w:ascii="Times New Roman" w:hAnsi="Times New Roman" w:cs="Times New Roman"/>
                <w:lang w:val="sr-Cyrl-RS"/>
              </w:rPr>
            </w:pPr>
            <w:r>
              <w:rPr>
                <w:rFonts w:ascii="Times New Roman" w:hAnsi="Times New Roman" w:cs="Times New Roman"/>
                <w:lang w:val="sr-Cyrl-RS"/>
              </w:rPr>
              <w:t>-продужени боравак за ученике првог и другог разреда</w:t>
            </w:r>
          </w:p>
          <w:p w14:paraId="754C4FE8">
            <w:pPr>
              <w:spacing w:after="0" w:line="276" w:lineRule="auto"/>
              <w:jc w:val="both"/>
              <w:rPr>
                <w:rFonts w:ascii="Times New Roman" w:hAnsi="Times New Roman" w:cs="Times New Roman"/>
                <w:lang w:val="sr-Cyrl-RS"/>
              </w:rPr>
            </w:pPr>
            <w:r>
              <w:rPr>
                <w:rFonts w:ascii="Times New Roman" w:hAnsi="Times New Roman" w:cs="Times New Roman"/>
                <w:lang w:val="sr-Cyrl-RS"/>
              </w:rPr>
              <w:t>-обогаћени једносменски рад за трећи и четврти разред</w:t>
            </w:r>
          </w:p>
          <w:p w14:paraId="0BA271F1">
            <w:pPr>
              <w:spacing w:after="0" w:line="276" w:lineRule="auto"/>
              <w:jc w:val="both"/>
              <w:rPr>
                <w:rFonts w:ascii="Times New Roman" w:hAnsi="Times New Roman" w:cs="Times New Roman"/>
                <w:lang w:val="sr-Cyrl-RS"/>
              </w:rPr>
            </w:pPr>
            <w:r>
              <w:rPr>
                <w:rFonts w:ascii="Times New Roman" w:hAnsi="Times New Roman" w:cs="Times New Roman"/>
                <w:lang w:val="sr-Cyrl-RS"/>
              </w:rPr>
              <w:t>-укључивање ученика са посебним потребама у активности школе</w:t>
            </w:r>
          </w:p>
          <w:p w14:paraId="71F9EB5C">
            <w:pPr>
              <w:spacing w:after="0" w:line="276" w:lineRule="auto"/>
              <w:jc w:val="both"/>
              <w:rPr>
                <w:rFonts w:ascii="Times New Roman" w:hAnsi="Times New Roman" w:cs="Times New Roman"/>
                <w:lang w:val="sr-Cyrl-RS"/>
              </w:rPr>
            </w:pPr>
            <w:r>
              <w:rPr>
                <w:rFonts w:ascii="Times New Roman" w:hAnsi="Times New Roman" w:cs="Times New Roman"/>
                <w:lang w:val="sr-Cyrl-RS"/>
              </w:rPr>
              <w:t>-укључивање ученика са посебним способностима/талентима у ИОП3, из предмета Биологија</w:t>
            </w:r>
          </w:p>
          <w:p w14:paraId="1BC72D33">
            <w:pPr>
              <w:spacing w:after="0" w:line="276" w:lineRule="auto"/>
              <w:jc w:val="both"/>
              <w:rPr>
                <w:rFonts w:ascii="Times New Roman" w:hAnsi="Times New Roman" w:cs="Times New Roman"/>
                <w:lang w:val="sr-Cyrl-RS"/>
              </w:rPr>
            </w:pPr>
            <w:r>
              <w:rPr>
                <w:rFonts w:ascii="Times New Roman" w:hAnsi="Times New Roman" w:cs="Times New Roman"/>
                <w:lang w:val="sr-Cyrl-RS"/>
              </w:rPr>
              <w:t>-уважавају се индивидуалне карактеристике ученика</w:t>
            </w:r>
          </w:p>
          <w:p w14:paraId="431DABE8">
            <w:pPr>
              <w:spacing w:after="0" w:line="276" w:lineRule="auto"/>
              <w:jc w:val="both"/>
              <w:rPr>
                <w:rFonts w:ascii="Times New Roman" w:hAnsi="Times New Roman" w:cs="Times New Roman"/>
                <w:lang w:val="sr-Cyrl-RS"/>
              </w:rPr>
            </w:pPr>
            <w:r>
              <w:rPr>
                <w:rFonts w:ascii="Times New Roman" w:hAnsi="Times New Roman" w:cs="Times New Roman"/>
                <w:lang w:val="sr-Cyrl-RS"/>
              </w:rPr>
              <w:t>-хидрометеоролошка станица</w:t>
            </w:r>
          </w:p>
          <w:p w14:paraId="6458CDD4">
            <w:pPr>
              <w:spacing w:after="0" w:line="276" w:lineRule="auto"/>
              <w:jc w:val="both"/>
              <w:rPr>
                <w:rFonts w:ascii="Times New Roman" w:hAnsi="Times New Roman" w:cs="Times New Roman"/>
                <w:lang w:val="sr-Cyrl-RS"/>
              </w:rPr>
            </w:pPr>
            <w:r>
              <w:rPr>
                <w:rFonts w:ascii="Times New Roman" w:hAnsi="Times New Roman" w:cs="Times New Roman"/>
                <w:lang w:val="sr-Cyrl-RS"/>
              </w:rPr>
              <w:t>- активан Ученички парламент</w:t>
            </w:r>
          </w:p>
          <w:p w14:paraId="3DDD2318">
            <w:pPr>
              <w:spacing w:after="0" w:line="276" w:lineRule="auto"/>
              <w:jc w:val="both"/>
              <w:rPr>
                <w:rFonts w:ascii="Times New Roman" w:hAnsi="Times New Roman" w:cs="Times New Roman"/>
                <w:lang w:val="sr-Cyrl-RS"/>
              </w:rPr>
            </w:pPr>
            <w:r>
              <w:rPr>
                <w:rFonts w:ascii="Times New Roman" w:hAnsi="Times New Roman" w:cs="Times New Roman"/>
                <w:lang w:val="sr-Cyrl-RS"/>
              </w:rPr>
              <w:t>-хуманитарна активност школе</w:t>
            </w:r>
          </w:p>
          <w:p w14:paraId="67982AD4">
            <w:pPr>
              <w:spacing w:after="0" w:line="276" w:lineRule="auto"/>
              <w:jc w:val="both"/>
              <w:rPr>
                <w:rFonts w:ascii="Times New Roman" w:hAnsi="Times New Roman" w:cs="Times New Roman"/>
                <w:lang w:val="sr-Cyrl-RS"/>
              </w:rPr>
            </w:pPr>
            <w:r>
              <w:rPr>
                <w:rFonts w:ascii="Times New Roman" w:hAnsi="Times New Roman" w:cs="Times New Roman"/>
                <w:lang w:val="sr-Cyrl-RS"/>
              </w:rPr>
              <w:t>-покривеност простора школе видео надзором</w:t>
            </w:r>
          </w:p>
          <w:p w14:paraId="53B0026C">
            <w:pPr>
              <w:spacing w:after="0" w:line="276" w:lineRule="auto"/>
              <w:jc w:val="both"/>
              <w:rPr>
                <w:rFonts w:ascii="Times New Roman" w:hAnsi="Times New Roman" w:cs="Times New Roman"/>
                <w:lang w:val="sr-Cyrl-RS"/>
              </w:rPr>
            </w:pPr>
            <w:r>
              <w:rPr>
                <w:rFonts w:ascii="Times New Roman" w:hAnsi="Times New Roman" w:cs="Times New Roman"/>
                <w:lang w:val="sr-Cyrl-RS"/>
              </w:rPr>
              <w:t>-савремена ИКТ опрема и искоришћеност наставних средстава у циљу побољшања квалитета наставе</w:t>
            </w:r>
          </w:p>
          <w:p w14:paraId="2259C94B">
            <w:pPr>
              <w:spacing w:after="0" w:line="276" w:lineRule="auto"/>
              <w:jc w:val="both"/>
              <w:rPr>
                <w:rFonts w:ascii="Times New Roman" w:hAnsi="Times New Roman" w:cs="Times New Roman"/>
                <w:lang w:val="sr-Cyrl-RS"/>
              </w:rPr>
            </w:pPr>
            <w:r>
              <w:rPr>
                <w:rFonts w:ascii="Times New Roman" w:hAnsi="Times New Roman" w:cs="Times New Roman"/>
                <w:lang w:val="sr-Cyrl-RS"/>
              </w:rPr>
              <w:t>-отворен Музеј старих предмета у издвојеном одељењу у Премећи</w:t>
            </w:r>
          </w:p>
          <w:p w14:paraId="698C16D7">
            <w:pPr>
              <w:spacing w:after="0" w:line="276" w:lineRule="auto"/>
              <w:jc w:val="both"/>
              <w:rPr>
                <w:rFonts w:ascii="Times New Roman" w:hAnsi="Times New Roman" w:cs="Times New Roman"/>
                <w:lang w:val="sr-Cyrl-RS"/>
              </w:rPr>
            </w:pPr>
            <w:r>
              <w:rPr>
                <w:rFonts w:ascii="Times New Roman" w:hAnsi="Times New Roman" w:cs="Times New Roman"/>
                <w:lang w:val="sr-Cyrl-RS"/>
              </w:rPr>
              <w:t>-тениски терен у школском дворишту</w:t>
            </w:r>
          </w:p>
          <w:p w14:paraId="60BBE3CD">
            <w:pPr>
              <w:spacing w:after="0" w:line="276" w:lineRule="auto"/>
              <w:jc w:val="both"/>
              <w:rPr>
                <w:rFonts w:ascii="Times New Roman" w:hAnsi="Times New Roman" w:cs="Times New Roman"/>
                <w:lang w:val="sr-Cyrl-RS"/>
              </w:rPr>
            </w:pPr>
            <w:r>
              <w:rPr>
                <w:rFonts w:ascii="Times New Roman" w:hAnsi="Times New Roman" w:cs="Times New Roman"/>
                <w:lang w:val="sr-Cyrl-RS"/>
              </w:rPr>
              <w:t>-сарадња са културним, образовним, здравственим и др. институцијама у Чачку</w:t>
            </w:r>
          </w:p>
        </w:tc>
        <w:tc>
          <w:tcPr>
            <w:tcW w:w="6475" w:type="dxa"/>
          </w:tcPr>
          <w:p w14:paraId="231F09D7">
            <w:pPr>
              <w:spacing w:after="0" w:line="276" w:lineRule="auto"/>
              <w:jc w:val="both"/>
              <w:rPr>
                <w:rFonts w:ascii="Times New Roman" w:hAnsi="Times New Roman" w:cs="Times New Roman"/>
                <w:b/>
                <w:bCs/>
                <w:u w:val="single"/>
                <w:lang w:val="sr-Cyrl-RS"/>
              </w:rPr>
            </w:pPr>
            <w:r>
              <w:rPr>
                <w:rFonts w:ascii="Times New Roman" w:hAnsi="Times New Roman" w:cs="Times New Roman"/>
                <w:b/>
                <w:bCs/>
                <w:u w:val="single"/>
                <w:lang w:val="sr-Cyrl-RS"/>
              </w:rPr>
              <w:t>СЛАБОСТИ</w:t>
            </w:r>
          </w:p>
          <w:p w14:paraId="78C932D3">
            <w:pPr>
              <w:spacing w:after="0" w:line="276" w:lineRule="auto"/>
              <w:jc w:val="both"/>
              <w:rPr>
                <w:rFonts w:ascii="Times New Roman" w:hAnsi="Times New Roman" w:cs="Times New Roman"/>
                <w:lang w:val="sr-Cyrl-RS"/>
              </w:rPr>
            </w:pPr>
            <w:r>
              <w:rPr>
                <w:rFonts w:ascii="Times New Roman" w:hAnsi="Times New Roman" w:cs="Times New Roman"/>
                <w:lang w:val="sr-Cyrl-RS"/>
              </w:rPr>
              <w:t>-недовољан број ученика</w:t>
            </w:r>
          </w:p>
          <w:p w14:paraId="59AFD1EB">
            <w:pPr>
              <w:spacing w:after="0" w:line="276" w:lineRule="auto"/>
              <w:jc w:val="both"/>
              <w:rPr>
                <w:rFonts w:ascii="Times New Roman" w:hAnsi="Times New Roman" w:cs="Times New Roman"/>
                <w:lang w:val="sr-Cyrl-RS"/>
              </w:rPr>
            </w:pPr>
            <w:r>
              <w:rPr>
                <w:rFonts w:ascii="Times New Roman" w:hAnsi="Times New Roman" w:cs="Times New Roman"/>
                <w:lang w:val="sr-Cyrl-RS"/>
              </w:rPr>
              <w:t>-недостатак  иницијативе и мотивације појединих ученика  током процеса учења</w:t>
            </w:r>
          </w:p>
          <w:p w14:paraId="49151B95">
            <w:pPr>
              <w:spacing w:after="0" w:line="276" w:lineRule="auto"/>
              <w:jc w:val="both"/>
              <w:rPr>
                <w:rFonts w:ascii="Times New Roman" w:hAnsi="Times New Roman" w:cs="Times New Roman"/>
                <w:lang w:val="ru-RU"/>
              </w:rPr>
            </w:pPr>
            <w:r>
              <w:rPr>
                <w:rFonts w:ascii="Times New Roman" w:hAnsi="Times New Roman" w:cs="Times New Roman"/>
                <w:lang w:val="sr-Cyrl-RS"/>
              </w:rPr>
              <w:t>-недовољно информисани ученици о критеријумима оцењивања из појединих предмета</w:t>
            </w:r>
          </w:p>
          <w:p w14:paraId="49CFFC98">
            <w:pPr>
              <w:spacing w:after="0" w:line="276" w:lineRule="auto"/>
              <w:jc w:val="both"/>
              <w:rPr>
                <w:rFonts w:ascii="Times New Roman" w:hAnsi="Times New Roman" w:cs="Times New Roman"/>
                <w:lang w:val="sr-Cyrl-RS"/>
              </w:rPr>
            </w:pPr>
            <w:r>
              <w:rPr>
                <w:rFonts w:ascii="Times New Roman" w:hAnsi="Times New Roman" w:cs="Times New Roman"/>
                <w:lang w:val="sr-Cyrl-RS"/>
              </w:rPr>
              <w:t>-повремено присутно насиље од стране појединих ученика</w:t>
            </w:r>
          </w:p>
          <w:p w14:paraId="4B1A2869">
            <w:pPr>
              <w:spacing w:after="0" w:line="276" w:lineRule="auto"/>
              <w:jc w:val="both"/>
              <w:rPr>
                <w:rFonts w:ascii="Times New Roman" w:hAnsi="Times New Roman" w:cs="Times New Roman"/>
                <w:lang w:val="sr-Cyrl-RS"/>
              </w:rPr>
            </w:pPr>
            <w:r>
              <w:rPr>
                <w:rFonts w:ascii="Times New Roman" w:hAnsi="Times New Roman" w:cs="Times New Roman"/>
                <w:lang w:val="sr-Cyrl-RS"/>
              </w:rPr>
              <w:t>-недовољно едукације за родитеље</w:t>
            </w:r>
          </w:p>
          <w:p w14:paraId="458D3224">
            <w:pPr>
              <w:spacing w:after="0" w:line="276" w:lineRule="auto"/>
              <w:jc w:val="both"/>
              <w:rPr>
                <w:rFonts w:ascii="Times New Roman" w:hAnsi="Times New Roman" w:cs="Times New Roman"/>
                <w:lang w:val="sr-Cyrl-RS"/>
              </w:rPr>
            </w:pPr>
            <w:r>
              <w:rPr>
                <w:rFonts w:ascii="Times New Roman" w:hAnsi="Times New Roman" w:cs="Times New Roman"/>
                <w:lang w:val="sr-Cyrl-RS"/>
              </w:rPr>
              <w:t>-оптерећеност ученика наставним планом и програмом, великим бројем часова...</w:t>
            </w:r>
          </w:p>
          <w:p w14:paraId="54C95B6E">
            <w:pPr>
              <w:spacing w:after="0" w:line="276" w:lineRule="auto"/>
              <w:jc w:val="both"/>
              <w:rPr>
                <w:rFonts w:ascii="Times New Roman" w:hAnsi="Times New Roman" w:cs="Times New Roman"/>
                <w:lang w:val="sr-Cyrl-RS"/>
              </w:rPr>
            </w:pPr>
            <w:r>
              <w:rPr>
                <w:rFonts w:ascii="Times New Roman" w:hAnsi="Times New Roman" w:cs="Times New Roman"/>
                <w:lang w:val="sr-Cyrl-RS"/>
              </w:rPr>
              <w:t>-оптерећеност директора, наставника и стручних сарадника педагошком документацијом и документацијом прописаном Законом</w:t>
            </w:r>
          </w:p>
          <w:p w14:paraId="4BC56852">
            <w:pPr>
              <w:spacing w:after="0" w:line="276" w:lineRule="auto"/>
              <w:jc w:val="both"/>
              <w:rPr>
                <w:rFonts w:ascii="Times New Roman" w:hAnsi="Times New Roman" w:cs="Times New Roman"/>
                <w:lang w:val="sr-Cyrl-RS"/>
              </w:rPr>
            </w:pPr>
            <w:r>
              <w:rPr>
                <w:rFonts w:ascii="Times New Roman" w:hAnsi="Times New Roman" w:cs="Times New Roman"/>
                <w:lang w:val="sr-Cyrl-RS"/>
              </w:rPr>
              <w:t>- затворена су издвојена одељења у Качулицама, Жаочанима и Премећи</w:t>
            </w:r>
          </w:p>
          <w:p w14:paraId="6F3FF810">
            <w:pPr>
              <w:spacing w:after="0" w:line="276" w:lineRule="auto"/>
              <w:jc w:val="both"/>
              <w:rPr>
                <w:rFonts w:ascii="Times New Roman" w:hAnsi="Times New Roman" w:cs="Times New Roman"/>
                <w:lang w:val="sr-Cyrl-RS"/>
              </w:rPr>
            </w:pPr>
            <w:r>
              <w:rPr>
                <w:rFonts w:ascii="Times New Roman" w:hAnsi="Times New Roman" w:cs="Times New Roman"/>
                <w:lang w:val="sr-Cyrl-RS"/>
              </w:rPr>
              <w:t>-удаљеност од града, што умањује могућност укључивања ученика у логопедске, психолошке и сл. Третмане</w:t>
            </w:r>
          </w:p>
          <w:p w14:paraId="041C7BB2">
            <w:pPr>
              <w:spacing w:after="0" w:line="276" w:lineRule="auto"/>
              <w:jc w:val="both"/>
              <w:rPr>
                <w:rFonts w:ascii="Times New Roman" w:hAnsi="Times New Roman" w:cs="Times New Roman"/>
                <w:lang w:val="sr-Cyrl-RS"/>
              </w:rPr>
            </w:pPr>
            <w:r>
              <w:rPr>
                <w:rFonts w:ascii="Times New Roman" w:hAnsi="Times New Roman" w:cs="Times New Roman"/>
                <w:lang w:val="sr-Cyrl-RS"/>
              </w:rPr>
              <w:t>- недостатак стручних лица: логопеда, психолога...</w:t>
            </w:r>
          </w:p>
          <w:p w14:paraId="543D1B64">
            <w:pPr>
              <w:spacing w:after="0" w:line="276" w:lineRule="auto"/>
              <w:jc w:val="both"/>
              <w:rPr>
                <w:rFonts w:ascii="Times New Roman" w:hAnsi="Times New Roman" w:cs="Times New Roman"/>
                <w:lang w:val="sr-Cyrl-RS"/>
              </w:rPr>
            </w:pPr>
            <w:r>
              <w:rPr>
                <w:rFonts w:ascii="Times New Roman" w:hAnsi="Times New Roman" w:cs="Times New Roman"/>
                <w:lang w:val="sr-Cyrl-RS"/>
              </w:rPr>
              <w:t>-неразумевање код већине ученика значај образовања</w:t>
            </w:r>
          </w:p>
          <w:p w14:paraId="4750B786">
            <w:pPr>
              <w:spacing w:after="0" w:line="276" w:lineRule="auto"/>
              <w:jc w:val="both"/>
              <w:rPr>
                <w:rFonts w:ascii="Times New Roman" w:hAnsi="Times New Roman" w:cs="Times New Roman"/>
                <w:lang w:val="sr-Cyrl-RS"/>
              </w:rPr>
            </w:pPr>
            <w:r>
              <w:rPr>
                <w:rFonts w:ascii="Times New Roman" w:hAnsi="Times New Roman" w:cs="Times New Roman"/>
                <w:lang w:val="sr-Cyrl-RS"/>
              </w:rPr>
              <w:t>НА ГЛОБАЛНОМ НИВОУ:</w:t>
            </w:r>
          </w:p>
          <w:p w14:paraId="7E9D749B">
            <w:pPr>
              <w:spacing w:after="0" w:line="276" w:lineRule="auto"/>
              <w:jc w:val="both"/>
              <w:rPr>
                <w:rFonts w:ascii="Times New Roman" w:hAnsi="Times New Roman" w:cs="Times New Roman"/>
                <w:lang w:val="sr-Cyrl-RS"/>
              </w:rPr>
            </w:pPr>
            <w:r>
              <w:rPr>
                <w:rFonts w:ascii="Times New Roman" w:hAnsi="Times New Roman" w:cs="Times New Roman"/>
                <w:lang w:val="sr-Cyrl-RS"/>
              </w:rPr>
              <w:t>-поремећен систем вредности</w:t>
            </w:r>
          </w:p>
          <w:p w14:paraId="798F51D8">
            <w:pPr>
              <w:spacing w:after="0" w:line="276" w:lineRule="auto"/>
              <w:jc w:val="both"/>
              <w:rPr>
                <w:rFonts w:ascii="Times New Roman" w:hAnsi="Times New Roman" w:cs="Times New Roman"/>
                <w:lang w:val="sr-Cyrl-RS"/>
              </w:rPr>
            </w:pPr>
            <w:r>
              <w:rPr>
                <w:rFonts w:ascii="Times New Roman" w:hAnsi="Times New Roman" w:cs="Times New Roman"/>
                <w:lang w:val="sr-Cyrl-RS"/>
              </w:rPr>
              <w:t>-економска криза која се одражава на образовни систем</w:t>
            </w:r>
          </w:p>
          <w:p w14:paraId="0A43CF45">
            <w:pPr>
              <w:spacing w:after="0" w:line="276" w:lineRule="auto"/>
              <w:jc w:val="both"/>
              <w:rPr>
                <w:rFonts w:ascii="Times New Roman" w:hAnsi="Times New Roman" w:cs="Times New Roman"/>
                <w:lang w:val="sr-Cyrl-RS"/>
              </w:rPr>
            </w:pPr>
            <w:r>
              <w:rPr>
                <w:rFonts w:ascii="Times New Roman" w:hAnsi="Times New Roman" w:cs="Times New Roman"/>
                <w:lang w:val="sr-Cyrl-RS"/>
              </w:rPr>
              <w:t>-степен насиља у окружењу</w:t>
            </w:r>
          </w:p>
          <w:p w14:paraId="66735105">
            <w:pPr>
              <w:spacing w:after="0" w:line="276" w:lineRule="auto"/>
              <w:jc w:val="both"/>
              <w:rPr>
                <w:rFonts w:ascii="Times New Roman" w:hAnsi="Times New Roman" w:cs="Times New Roman"/>
                <w:lang w:val="sr-Cyrl-RS"/>
              </w:rPr>
            </w:pPr>
            <w:r>
              <w:rPr>
                <w:rFonts w:ascii="Times New Roman" w:hAnsi="Times New Roman" w:cs="Times New Roman"/>
                <w:lang w:val="sr-Cyrl-RS"/>
              </w:rPr>
              <w:t>-неадекватан телевизијски програм (ријалити и др. програми)</w:t>
            </w:r>
          </w:p>
          <w:p w14:paraId="75947C1B">
            <w:pPr>
              <w:spacing w:after="0" w:line="276" w:lineRule="auto"/>
              <w:jc w:val="both"/>
              <w:rPr>
                <w:rFonts w:ascii="Times New Roman" w:hAnsi="Times New Roman" w:cs="Times New Roman"/>
                <w:lang w:val="sr-Cyrl-RS"/>
              </w:rPr>
            </w:pPr>
            <w:r>
              <w:rPr>
                <w:rFonts w:ascii="Times New Roman" w:hAnsi="Times New Roman" w:cs="Times New Roman"/>
                <w:lang w:val="sr-Cyrl-RS"/>
              </w:rPr>
              <w:t>-урушен углед наставничке професије у држави</w:t>
            </w:r>
          </w:p>
        </w:tc>
      </w:tr>
    </w:tbl>
    <w:p w14:paraId="7EF4BCF0">
      <w:pPr>
        <w:spacing w:after="0" w:line="276" w:lineRule="auto"/>
        <w:rPr>
          <w:rFonts w:ascii="Times New Roman" w:hAnsi="Times New Roman" w:cs="Times New Roman"/>
          <w:b/>
          <w:sz w:val="28"/>
          <w:szCs w:val="28"/>
          <w:lang w:val="sr-Cyrl-RS"/>
        </w:rPr>
      </w:pPr>
    </w:p>
    <w:p w14:paraId="32DCD93B">
      <w:pPr>
        <w:spacing w:after="0" w:line="276" w:lineRule="auto"/>
        <w:rPr>
          <w:rFonts w:ascii="Times New Roman" w:hAnsi="Times New Roman" w:cs="Times New Roman"/>
          <w:b/>
          <w:sz w:val="28"/>
          <w:szCs w:val="28"/>
          <w:lang w:val="sr-Cyrl-RS"/>
        </w:rPr>
      </w:pPr>
    </w:p>
    <w:p w14:paraId="0E015048">
      <w:pPr>
        <w:pStyle w:val="35"/>
        <w:numPr>
          <w:ilvl w:val="0"/>
          <w:numId w:val="1"/>
        </w:numPr>
        <w:spacing w:after="0" w:line="276" w:lineRule="auto"/>
        <w:rPr>
          <w:rFonts w:ascii="Times New Roman" w:hAnsi="Times New Roman" w:cs="Times New Roman"/>
          <w:b/>
          <w:kern w:val="0"/>
          <w:sz w:val="28"/>
          <w:lang w:val="sr-Cyrl-RS"/>
          <w14:ligatures w14:val="none"/>
        </w:rPr>
      </w:pPr>
      <w:r>
        <w:rPr>
          <w:rFonts w:ascii="Times New Roman" w:hAnsi="Times New Roman" w:cs="Times New Roman"/>
          <w:b/>
          <w:sz w:val="28"/>
          <w:szCs w:val="28"/>
          <w:lang w:val="sr-Cyrl-RS"/>
        </w:rPr>
        <w:t>ИЗВЕШТАЈ  О СПОЉАШЊЕМ ВРЕДНОВАЊУ</w:t>
      </w:r>
    </w:p>
    <w:p w14:paraId="02E286C5">
      <w:pPr>
        <w:pStyle w:val="35"/>
        <w:spacing w:after="0" w:line="276" w:lineRule="auto"/>
        <w:rPr>
          <w:rFonts w:ascii="Times New Roman" w:hAnsi="Times New Roman" w:cs="Times New Roman"/>
          <w:b/>
          <w:kern w:val="0"/>
          <w:szCs w:val="22"/>
          <w:lang w:val="sr-Cyrl-RS"/>
          <w14:ligatures w14:val="none"/>
        </w:rPr>
      </w:pPr>
    </w:p>
    <w:p w14:paraId="63718ED4">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Спољашње вредновање је извршено 28. и 29. октобра 2014. године, на основу:</w:t>
      </w:r>
    </w:p>
    <w:p w14:paraId="16814F75">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Анализе школске и педагошке документације и евиденције Школе;</w:t>
      </w:r>
    </w:p>
    <w:p w14:paraId="79D1F951">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Непосредног праћења образовно-васпитног рада (посматрано је 18 часова од којих су 3 у издвојеним одељењима Качулице и Жаочани, у оба циклуса образовања);</w:t>
      </w:r>
    </w:p>
    <w:p w14:paraId="07569303">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Разговора, тј. интервјуа са директором, секретаро, шефом рачуноводства, педагогом, представницима Школског одбора, локалне заједнице, Савета родитеља, члановима Ученичког парламента, ученицима старијих и млађих разреда, родитељима и наставницима.</w:t>
      </w:r>
    </w:p>
    <w:p w14:paraId="61C482A6">
      <w:pPr>
        <w:spacing w:after="0" w:line="276" w:lineRule="auto"/>
        <w:rPr>
          <w:rFonts w:ascii="Times New Roman" w:hAnsi="Times New Roman" w:cs="Times New Roman"/>
          <w:b/>
          <w:sz w:val="28"/>
          <w:szCs w:val="28"/>
          <w:lang w:val="sr-Cyrl-RS"/>
        </w:rPr>
      </w:pPr>
      <w:r>
        <w:rPr>
          <w:rFonts w:ascii="Times New Roman" w:hAnsi="Times New Roman" w:cs="Times New Roman"/>
          <w:b/>
          <w:sz w:val="28"/>
          <w:szCs w:val="28"/>
          <w:lang w:val="sr-Cyrl-RS"/>
        </w:rPr>
        <w:t>Опис квалитета:</w:t>
      </w:r>
    </w:p>
    <w:p w14:paraId="3DFF3A7C">
      <w:pPr>
        <w:pStyle w:val="35"/>
        <w:spacing w:after="0" w:line="276" w:lineRule="auto"/>
        <w:ind w:left="0"/>
        <w:jc w:val="both"/>
        <w:rPr>
          <w:rFonts w:ascii="Times New Roman" w:hAnsi="Times New Roman" w:cs="Times New Roman"/>
          <w:bCs/>
          <w:sz w:val="28"/>
          <w:szCs w:val="28"/>
          <w:lang w:val="sr-Cyrl-RS"/>
        </w:rPr>
      </w:pPr>
      <w:r>
        <w:rPr>
          <w:rFonts w:ascii="Times New Roman" w:hAnsi="Times New Roman" w:cs="Times New Roman"/>
          <w:bCs/>
          <w:sz w:val="28"/>
          <w:szCs w:val="28"/>
          <w:lang w:val="sr-Cyrl-RS"/>
        </w:rPr>
        <w:t>1. Школски програм и Годишњи план рада школе-делимично остварени:</w:t>
      </w:r>
    </w:p>
    <w:p w14:paraId="03737F8B">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Школа има Школски програм, Годишњи план рада и Развојни план школе;</w:t>
      </w:r>
    </w:p>
    <w:p w14:paraId="00F09878">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Садржај докумената је у складу са законом;</w:t>
      </w:r>
    </w:p>
    <w:p w14:paraId="2915E413">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Постоје формално .правне неправилности (нема потписа председника Школског одбора, на омотима глобалних планова постоје неусклађености са важећим подзаконским актима, записници не садрже све неопходне податке, полазне основе немају  прецизне правне одреднице)</w:t>
      </w:r>
    </w:p>
    <w:p w14:paraId="47DB7463">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Поједини делови школског програма немају конкретне садржаје и корелацију</w:t>
      </w:r>
    </w:p>
    <w:p w14:paraId="490CC3E2">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Постоје технички недостаци</w:t>
      </w:r>
    </w:p>
    <w:p w14:paraId="09C38308">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Годишњи план школе није оперативан и конкретан план реализације школског програма</w:t>
      </w:r>
    </w:p>
    <w:p w14:paraId="2C8679C9">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Не постоји записник Вршњачког тима Школе</w:t>
      </w:r>
    </w:p>
    <w:p w14:paraId="3DFAF07B">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Изборни програми нису доведени у везу са ресурсима</w:t>
      </w:r>
    </w:p>
    <w:p w14:paraId="6C05034B">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Оперативни планови нису уједначеног квалитета</w:t>
      </w:r>
    </w:p>
    <w:p w14:paraId="6315CA14">
      <w:pPr>
        <w:spacing w:after="0" w:line="276" w:lineRule="auto"/>
        <w:rPr>
          <w:rFonts w:ascii="Times New Roman" w:hAnsi="Times New Roman" w:cs="Times New Roman"/>
          <w:sz w:val="28"/>
          <w:szCs w:val="28"/>
          <w:lang w:val="sr-Cyrl-RS"/>
        </w:rPr>
      </w:pPr>
    </w:p>
    <w:p w14:paraId="183934C9">
      <w:pPr>
        <w:spacing w:after="0" w:line="276" w:lineRule="auto"/>
        <w:jc w:val="both"/>
        <w:rPr>
          <w:rFonts w:ascii="Times New Roman" w:hAnsi="Times New Roman" w:cs="Times New Roman"/>
          <w:bCs/>
          <w:sz w:val="28"/>
          <w:szCs w:val="28"/>
          <w:lang w:val="sr-Cyrl-RS"/>
        </w:rPr>
      </w:pPr>
      <w:r>
        <w:rPr>
          <w:rFonts w:ascii="Times New Roman" w:hAnsi="Times New Roman" w:cs="Times New Roman"/>
          <w:bCs/>
          <w:sz w:val="28"/>
          <w:szCs w:val="28"/>
          <w:lang w:val="sr-Cyrl-RS"/>
        </w:rPr>
        <w:t>2. Настава и учење-углавном добро остварени:</w:t>
      </w:r>
    </w:p>
    <w:p w14:paraId="65AAB7FE">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-Наставници примењују одговарајућа дидактичко-методичка решења на часу;</w:t>
      </w:r>
    </w:p>
    <w:p w14:paraId="61617538">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-Наставници не користе адекватне методе рада, због недостатка наставних средстава</w:t>
      </w:r>
    </w:p>
    <w:p w14:paraId="72DADF66">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-Наставници наглашавају циљеве учења, дају јасна упутсва и провравају да ли су ученици разумели предмет учења, истичу кључне појмове, користе поступност у задавању задатака, повезују наставне садржаје са примерима из свакодневног живота;</w:t>
      </w:r>
    </w:p>
    <w:p w14:paraId="51B94823">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-наставници не уче децу како да себи постављају циљеве у учењу;</w:t>
      </w:r>
    </w:p>
    <w:p w14:paraId="4C1138C3">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-Наставници у недовољној мери прилагођавају захтеве могућностима и индивидуалним потребама ученика</w:t>
      </w:r>
    </w:p>
    <w:p w14:paraId="4BBB66B5">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-Темпо рада се прилагођава најактивнијој групи ученика</w:t>
      </w:r>
    </w:p>
    <w:p w14:paraId="6F600DBC">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-Ученицима се ретко даје прилика да користе повратну информацију како би унапредили учење и ретке су ситуације у којима они сами процењују тачност одговора</w:t>
      </w:r>
    </w:p>
    <w:p w14:paraId="52FBD949">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-писане припреме су нереалне, тј. нису прилагођене специфичностима одељења</w:t>
      </w:r>
    </w:p>
    <w:p w14:paraId="22CBA641">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-поједини наставници нису ефикасни у коришћењу времена</w:t>
      </w:r>
    </w:p>
    <w:p w14:paraId="79B5D231">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-у мањој мери наставници подстичу и усмеравају интеракцију међу ученицима</w:t>
      </w:r>
    </w:p>
    <w:p w14:paraId="4F4DA60C">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-наставници недовољно користе различите поступке за мотивисање ученика</w:t>
      </w:r>
    </w:p>
    <w:p w14:paraId="70E80B20">
      <w:pPr>
        <w:spacing w:after="0" w:line="276" w:lineRule="auto"/>
        <w:rPr>
          <w:rFonts w:ascii="Times New Roman" w:hAnsi="Times New Roman" w:cs="Times New Roman"/>
          <w:sz w:val="28"/>
          <w:szCs w:val="28"/>
          <w:lang w:val="sr-Cyrl-RS"/>
        </w:rPr>
      </w:pPr>
    </w:p>
    <w:p w14:paraId="590C771F">
      <w:pPr>
        <w:spacing w:after="0" w:line="276" w:lineRule="auto"/>
        <w:rPr>
          <w:rFonts w:ascii="Times New Roman" w:hAnsi="Times New Roman" w:cs="Times New Roman"/>
          <w:sz w:val="28"/>
          <w:szCs w:val="28"/>
          <w:lang w:val="sr-Cyrl-RS"/>
        </w:rPr>
      </w:pPr>
    </w:p>
    <w:p w14:paraId="10FFB2A1">
      <w:pPr>
        <w:pStyle w:val="35"/>
        <w:spacing w:after="0" w:line="276" w:lineRule="auto"/>
        <w:ind w:left="0"/>
        <w:jc w:val="both"/>
        <w:rPr>
          <w:rFonts w:ascii="Times New Roman" w:hAnsi="Times New Roman" w:cs="Times New Roman"/>
          <w:bCs/>
          <w:sz w:val="28"/>
          <w:szCs w:val="28"/>
          <w:lang w:val="sr-Cyrl-RS"/>
        </w:rPr>
      </w:pPr>
      <w:r>
        <w:rPr>
          <w:rFonts w:ascii="Times New Roman" w:hAnsi="Times New Roman" w:cs="Times New Roman"/>
          <w:bCs/>
          <w:sz w:val="28"/>
          <w:szCs w:val="28"/>
          <w:lang w:val="sr-Cyrl-RS"/>
        </w:rPr>
        <w:t>3. Образовна постигнућа ученика-делимично остварен</w:t>
      </w:r>
    </w:p>
    <w:p w14:paraId="3C748276">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-успех ученика показује да нису остварени образовни стандарди</w:t>
      </w:r>
    </w:p>
    <w:p w14:paraId="5CBDB6A4">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 xml:space="preserve">-Школа је у прве три године праћења завршног испита била испод републичког просека </w:t>
      </w:r>
    </w:p>
    <w:p w14:paraId="7514A03F">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-не постоје анализе стручних већа о заснованости вредновања на образовним стандардима</w:t>
      </w:r>
    </w:p>
    <w:p w14:paraId="33547597">
      <w:pPr>
        <w:spacing w:after="0" w:line="276" w:lineRule="auto"/>
        <w:rPr>
          <w:rFonts w:ascii="Times New Roman" w:hAnsi="Times New Roman" w:cs="Times New Roman"/>
          <w:sz w:val="28"/>
          <w:szCs w:val="28"/>
          <w:lang w:val="sr-Latn-RS"/>
        </w:rPr>
      </w:pPr>
      <w:r>
        <w:rPr>
          <w:rFonts w:ascii="Times New Roman" w:hAnsi="Times New Roman" w:cs="Times New Roman"/>
          <w:sz w:val="28"/>
          <w:szCs w:val="28"/>
          <w:lang w:val="sr-Cyrl-RS"/>
        </w:rPr>
        <w:t>-не постоји корекција у школском програму и годишњим плановима рада на основу Заводових анализа</w:t>
      </w:r>
    </w:p>
    <w:p w14:paraId="4A0FA952">
      <w:pPr>
        <w:spacing w:after="0" w:line="276" w:lineRule="auto"/>
        <w:rPr>
          <w:rFonts w:ascii="Times New Roman" w:hAnsi="Times New Roman" w:cs="Times New Roman"/>
          <w:sz w:val="28"/>
          <w:szCs w:val="28"/>
          <w:lang w:val="sr-Latn-RS"/>
        </w:rPr>
      </w:pPr>
    </w:p>
    <w:p w14:paraId="4A30007D">
      <w:pPr>
        <w:spacing w:after="0" w:line="276" w:lineRule="auto"/>
        <w:jc w:val="both"/>
        <w:rPr>
          <w:rFonts w:ascii="Times New Roman" w:hAnsi="Times New Roman" w:cs="Times New Roman"/>
          <w:bCs/>
          <w:sz w:val="28"/>
          <w:szCs w:val="28"/>
          <w:lang w:val="sr-Cyrl-RS"/>
        </w:rPr>
      </w:pPr>
      <w:r>
        <w:rPr>
          <w:rFonts w:ascii="Times New Roman" w:hAnsi="Times New Roman" w:cs="Times New Roman"/>
          <w:bCs/>
          <w:sz w:val="28"/>
          <w:szCs w:val="28"/>
          <w:lang w:val="sr-Cyrl-RS"/>
        </w:rPr>
        <w:t>4. Подршка ученицима-добро остварени</w:t>
      </w:r>
    </w:p>
    <w:p w14:paraId="2E8FA50F">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-у записницима нису конкретизоване мере подршке</w:t>
      </w:r>
    </w:p>
    <w:p w14:paraId="57BC0EA2">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sr-Cyrl-RS"/>
        </w:rPr>
        <w:t>-евиденција о индивидуализацији није прецизна и јасна</w:t>
      </w:r>
    </w:p>
    <w:p w14:paraId="273B40A3">
      <w:pPr>
        <w:spacing w:after="0" w:line="276" w:lineRule="auto"/>
        <w:rPr>
          <w:rFonts w:ascii="Times New Roman" w:hAnsi="Times New Roman" w:cs="Times New Roman"/>
          <w:sz w:val="28"/>
          <w:szCs w:val="28"/>
          <w:lang w:val="sr-Latn-RS"/>
        </w:rPr>
      </w:pPr>
      <w:r>
        <w:rPr>
          <w:rFonts w:ascii="Times New Roman" w:hAnsi="Times New Roman" w:cs="Times New Roman"/>
          <w:sz w:val="28"/>
          <w:szCs w:val="28"/>
          <w:lang w:val="sr-Cyrl-RS"/>
        </w:rPr>
        <w:t>-компензаторних програма нема ни у школском програму ни у годишњем плану рада</w:t>
      </w:r>
    </w:p>
    <w:p w14:paraId="7B2A7E6D">
      <w:pPr>
        <w:spacing w:after="0" w:line="276" w:lineRule="auto"/>
        <w:rPr>
          <w:rFonts w:ascii="Times New Roman" w:hAnsi="Times New Roman" w:cs="Times New Roman"/>
          <w:sz w:val="28"/>
          <w:szCs w:val="28"/>
          <w:lang w:val="sr-Latn-RS"/>
        </w:rPr>
      </w:pPr>
    </w:p>
    <w:p w14:paraId="272B6ACF">
      <w:pPr>
        <w:spacing w:after="0" w:line="276" w:lineRule="auto"/>
        <w:jc w:val="both"/>
        <w:rPr>
          <w:rFonts w:ascii="Times New Roman" w:hAnsi="Times New Roman" w:cs="Times New Roman"/>
          <w:bCs/>
          <w:sz w:val="28"/>
          <w:szCs w:val="28"/>
          <w:lang w:val="sr-Latn-RS"/>
        </w:rPr>
      </w:pPr>
      <w:r>
        <w:rPr>
          <w:rFonts w:ascii="Times New Roman" w:hAnsi="Times New Roman" w:cs="Times New Roman"/>
          <w:bCs/>
          <w:sz w:val="28"/>
          <w:szCs w:val="28"/>
          <w:lang w:val="sr-Cyrl-RS"/>
        </w:rPr>
        <w:t>5. Етос-у великој мери остварен</w:t>
      </w:r>
    </w:p>
    <w:p w14:paraId="6225580D">
      <w:pPr>
        <w:spacing w:after="0" w:line="276" w:lineRule="auto"/>
        <w:jc w:val="center"/>
        <w:rPr>
          <w:rFonts w:ascii="Times New Roman" w:hAnsi="Times New Roman" w:cs="Times New Roman"/>
          <w:bCs/>
          <w:sz w:val="28"/>
          <w:szCs w:val="28"/>
          <w:lang w:val="sr-Latn-RS"/>
        </w:rPr>
      </w:pPr>
    </w:p>
    <w:p w14:paraId="47AD4683">
      <w:pPr>
        <w:spacing w:after="0" w:line="276" w:lineRule="auto"/>
        <w:jc w:val="both"/>
        <w:rPr>
          <w:rFonts w:ascii="Times New Roman" w:hAnsi="Times New Roman" w:cs="Times New Roman"/>
          <w:bCs/>
          <w:sz w:val="28"/>
          <w:szCs w:val="28"/>
          <w:lang w:val="sr-Latn-RS"/>
        </w:rPr>
      </w:pPr>
      <w:r>
        <w:rPr>
          <w:rFonts w:ascii="Times New Roman" w:hAnsi="Times New Roman" w:cs="Times New Roman"/>
          <w:bCs/>
          <w:sz w:val="28"/>
          <w:szCs w:val="28"/>
          <w:lang w:val="sr-Cyrl-RS"/>
        </w:rPr>
        <w:t>6. Организација рада школе и руковођење-у великој мери остварен</w:t>
      </w:r>
    </w:p>
    <w:p w14:paraId="6EE30E24">
      <w:pPr>
        <w:spacing w:after="0" w:line="276" w:lineRule="auto"/>
        <w:jc w:val="center"/>
        <w:rPr>
          <w:rFonts w:ascii="Times New Roman" w:hAnsi="Times New Roman" w:cs="Times New Roman"/>
          <w:bCs/>
          <w:sz w:val="28"/>
          <w:szCs w:val="28"/>
          <w:lang w:val="sr-Latn-RS"/>
        </w:rPr>
      </w:pPr>
    </w:p>
    <w:p w14:paraId="5D76FC16">
      <w:pPr>
        <w:spacing w:after="0" w:line="276" w:lineRule="auto"/>
        <w:jc w:val="both"/>
        <w:rPr>
          <w:rFonts w:ascii="Times New Roman" w:hAnsi="Times New Roman" w:cs="Times New Roman"/>
          <w:bCs/>
          <w:sz w:val="28"/>
          <w:szCs w:val="28"/>
          <w:lang w:val="sr-Cyrl-RS"/>
        </w:rPr>
      </w:pPr>
      <w:r>
        <w:rPr>
          <w:rFonts w:ascii="Times New Roman" w:hAnsi="Times New Roman" w:cs="Times New Roman"/>
          <w:bCs/>
          <w:sz w:val="28"/>
          <w:szCs w:val="28"/>
          <w:lang w:val="sr-Cyrl-RS"/>
        </w:rPr>
        <w:t>7. Ресурси-углавном остварени</w:t>
      </w:r>
    </w:p>
    <w:p w14:paraId="3A19EB8C">
      <w:pPr>
        <w:spacing w:after="0" w:line="276" w:lineRule="auto"/>
        <w:rPr>
          <w:rFonts w:ascii="Times New Roman" w:hAnsi="Times New Roman" w:cs="Times New Roman"/>
          <w:sz w:val="28"/>
          <w:szCs w:val="28"/>
          <w:lang w:val="sr-Latn-RS"/>
        </w:rPr>
      </w:pPr>
      <w:r>
        <w:rPr>
          <w:rFonts w:ascii="Times New Roman" w:hAnsi="Times New Roman" w:cs="Times New Roman"/>
          <w:sz w:val="28"/>
          <w:szCs w:val="28"/>
          <w:lang w:val="sr-Cyrl-RS"/>
        </w:rPr>
        <w:t>-материјално-технички ресурси (простор, опрема и наставна средства) су делимично остварени</w:t>
      </w:r>
      <w:r>
        <w:rPr>
          <w:rFonts w:ascii="Times New Roman" w:hAnsi="Times New Roman" w:cs="Times New Roman"/>
          <w:sz w:val="28"/>
          <w:szCs w:val="28"/>
          <w:lang w:val="sr-Latn-RS"/>
        </w:rPr>
        <w:t>.</w:t>
      </w:r>
    </w:p>
    <w:p w14:paraId="65E6EA59">
      <w:pPr>
        <w:spacing w:after="0" w:line="276" w:lineRule="auto"/>
        <w:rPr>
          <w:rFonts w:ascii="Times New Roman" w:hAnsi="Times New Roman" w:cs="Times New Roman"/>
          <w:sz w:val="28"/>
          <w:szCs w:val="28"/>
          <w:lang w:val="sr-Latn-RS"/>
        </w:rPr>
      </w:pPr>
    </w:p>
    <w:p w14:paraId="0F6E1A87">
      <w:pPr>
        <w:pStyle w:val="35"/>
        <w:numPr>
          <w:ilvl w:val="0"/>
          <w:numId w:val="1"/>
        </w:numPr>
        <w:spacing w:after="0" w:line="276" w:lineRule="auto"/>
        <w:ind w:left="851" w:hanging="491"/>
        <w:jc w:val="both"/>
        <w:rPr>
          <w:rFonts w:ascii="Times New Roman" w:hAnsi="Times New Roman" w:cs="Times New Roman"/>
          <w:b/>
          <w:bCs/>
          <w:sz w:val="32"/>
          <w:szCs w:val="32"/>
          <w:lang w:val="sr-Cyrl-RS"/>
        </w:rPr>
      </w:pPr>
      <w:r>
        <w:rPr>
          <w:rFonts w:ascii="Times New Roman" w:hAnsi="Times New Roman" w:cs="Times New Roman"/>
          <w:b/>
          <w:bCs/>
          <w:sz w:val="32"/>
          <w:szCs w:val="32"/>
          <w:lang w:val="sr-Latn-RS"/>
        </w:rPr>
        <w:t xml:space="preserve"> </w:t>
      </w:r>
      <w:r>
        <w:rPr>
          <w:rFonts w:ascii="Times New Roman" w:hAnsi="Times New Roman" w:cs="Times New Roman"/>
          <w:b/>
          <w:bCs/>
          <w:sz w:val="32"/>
          <w:szCs w:val="32"/>
          <w:lang w:val="sr-Cyrl-RS"/>
        </w:rPr>
        <w:t>ИСТРАЖИВАЊА У ШКОЛИ</w:t>
      </w:r>
    </w:p>
    <w:p w14:paraId="64D5AEFE">
      <w:pPr>
        <w:pStyle w:val="35"/>
        <w:spacing w:after="0" w:line="276" w:lineRule="auto"/>
        <w:jc w:val="both"/>
        <w:rPr>
          <w:rFonts w:ascii="Times New Roman" w:hAnsi="Times New Roman" w:cs="Times New Roman"/>
          <w:b/>
          <w:bCs/>
          <w:sz w:val="28"/>
          <w:szCs w:val="28"/>
          <w:lang w:val="sr-Cyrl-RS"/>
        </w:rPr>
      </w:pPr>
    </w:p>
    <w:p w14:paraId="0DFC5728">
      <w:pPr>
        <w:pStyle w:val="35"/>
        <w:numPr>
          <w:ilvl w:val="0"/>
          <w:numId w:val="3"/>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Анализа присуства доминантних и рецесивних особина , 2024.год.(фенотипова) у оквиру пројектног задатка за ИОП3</w:t>
      </w:r>
      <w:r>
        <w:rPr>
          <w:rFonts w:ascii="Times New Roman" w:hAnsi="Times New Roman" w:cs="Times New Roman"/>
          <w:sz w:val="28"/>
          <w:szCs w:val="28"/>
          <w:lang w:val="sr-Latn-RS"/>
        </w:rPr>
        <w:t xml:space="preserve"> </w:t>
      </w:r>
      <w:r>
        <w:rPr>
          <w:rFonts w:ascii="Times New Roman" w:hAnsi="Times New Roman" w:cs="Times New Roman"/>
          <w:sz w:val="28"/>
          <w:szCs w:val="28"/>
          <w:lang w:val="sr-Cyrl-RS"/>
        </w:rPr>
        <w:t>(истраживање урадила професорка биологије-Душица Станојевић са ученицима)</w:t>
      </w:r>
    </w:p>
    <w:p w14:paraId="24A85028">
      <w:pPr>
        <w:pStyle w:val="35"/>
        <w:numPr>
          <w:ilvl w:val="0"/>
          <w:numId w:val="3"/>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Дигитално насиље, 2022.год. (истраживање урадила педагог Наташа Вујадиновић са колегиницом Милком Караклајић из ОШ „Милинко Кушић“ Ивањица) </w:t>
      </w:r>
    </w:p>
    <w:p w14:paraId="6817D1F7">
      <w:pPr>
        <w:pStyle w:val="35"/>
        <w:numPr>
          <w:ilvl w:val="0"/>
          <w:numId w:val="3"/>
        </w:numPr>
        <w:spacing w:after="0" w:line="276" w:lineRule="auto"/>
        <w:jc w:val="both"/>
        <w:rPr>
          <w:rFonts w:ascii="Times New Roman" w:hAnsi="Times New Roman" w:cs="Times New Roman"/>
          <w:bCs/>
          <w:sz w:val="28"/>
          <w:szCs w:val="28"/>
          <w:lang w:val="sr-Cyrl-RS"/>
        </w:rPr>
      </w:pPr>
      <w:r>
        <w:rPr>
          <w:rFonts w:ascii="Times New Roman" w:hAnsi="Times New Roman" w:cs="Times New Roman"/>
          <w:bCs/>
          <w:sz w:val="28"/>
          <w:szCs w:val="28"/>
          <w:lang w:val="sr-Cyrl-RS"/>
        </w:rPr>
        <w:t>Степен самосталности ученика III и IV разреда основне школе у савладавању садржаја из предмета Енглески језик, 2024.год. (истраживање урадила професорка енглеског језика Весна Марковић)</w:t>
      </w:r>
    </w:p>
    <w:p w14:paraId="74DEDCD9">
      <w:pPr>
        <w:pStyle w:val="35"/>
        <w:numPr>
          <w:ilvl w:val="0"/>
          <w:numId w:val="3"/>
        </w:numPr>
        <w:spacing w:after="0" w:line="276" w:lineRule="auto"/>
        <w:jc w:val="both"/>
        <w:rPr>
          <w:rFonts w:ascii="Times New Roman" w:hAnsi="Times New Roman" w:cs="Times New Roman"/>
          <w:bCs/>
          <w:sz w:val="28"/>
          <w:szCs w:val="28"/>
          <w:lang w:val="sr-Cyrl-RS"/>
        </w:rPr>
      </w:pPr>
      <w:r>
        <w:rPr>
          <w:rFonts w:ascii="Times New Roman" w:hAnsi="Times New Roman" w:cs="Times New Roman"/>
          <w:sz w:val="28"/>
          <w:szCs w:val="28"/>
          <w:lang w:val="sr-Cyrl-RS"/>
        </w:rPr>
        <w:t>Уравнотежена исхрана школске деце,2024.год. (истраживање је урађено у оквиру пројектне наставе, проф. Биологије Душица Станојевић са ученицима 6. разреда), награђен за најбољу методичку иновацију на Биолошком факултету у Београду.</w:t>
      </w:r>
    </w:p>
    <w:p w14:paraId="24CB7528">
      <w:pPr>
        <w:pStyle w:val="35"/>
        <w:numPr>
          <w:ilvl w:val="0"/>
          <w:numId w:val="3"/>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Отпад од обуће и одеће, проблем или шанса, 2023.год. (истраживање урадила проф.биологије Душица Станојевић)</w:t>
      </w:r>
    </w:p>
    <w:p w14:paraId="2C5A50FB">
      <w:pPr>
        <w:pStyle w:val="35"/>
        <w:numPr>
          <w:ilvl w:val="0"/>
          <w:numId w:val="3"/>
        </w:numPr>
        <w:spacing w:after="0" w:line="276" w:lineRule="auto"/>
        <w:jc w:val="both"/>
        <w:rPr>
          <w:rFonts w:ascii="Times New Roman" w:hAnsi="Times New Roman" w:eastAsia="Calibri" w:cs="Times New Roman"/>
          <w:lang w:val="sr-Cyrl-RS"/>
        </w:rPr>
      </w:pPr>
      <w:r>
        <w:rPr>
          <w:rFonts w:ascii="Times New Roman" w:hAnsi="Times New Roman" w:cs="Times New Roman"/>
          <w:sz w:val="28"/>
          <w:szCs w:val="28"/>
          <w:lang w:val="sr-Cyrl-RS"/>
        </w:rPr>
        <w:t>Оцени своје наставнике, 2022. год. (</w:t>
      </w:r>
      <w:r>
        <w:rPr>
          <w:rFonts w:ascii="Times New Roman" w:hAnsi="Times New Roman" w:eastAsia="Calibri" w:cs="Times New Roman"/>
          <w:sz w:val="28"/>
          <w:szCs w:val="28"/>
          <w:lang w:val="ru-RU"/>
        </w:rPr>
        <w:t>Љиљана Винић, Мирјана Сретеновић, Горан Лазовић и Дејан Златић, на предлог и уз највеће ангажовање наставника Дејана Златића</w:t>
      </w:r>
      <w:r>
        <w:rPr>
          <w:rFonts w:ascii="Times New Roman" w:hAnsi="Times New Roman" w:eastAsia="Calibri" w:cs="Times New Roman"/>
          <w:sz w:val="28"/>
          <w:szCs w:val="28"/>
          <w:lang w:val="sr-Cyrl-RS"/>
        </w:rPr>
        <w:t>)</w:t>
      </w:r>
    </w:p>
    <w:p w14:paraId="1FE171AC">
      <w:pPr>
        <w:pStyle w:val="35"/>
        <w:numPr>
          <w:ilvl w:val="0"/>
          <w:numId w:val="3"/>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Евалуација рада стручног сарадника-педагога од стране запослених, 2022. год. ( истраживање урадила Наташа Вујадиновић, педагог)</w:t>
      </w:r>
    </w:p>
    <w:p w14:paraId="26D287B6">
      <w:pPr>
        <w:pStyle w:val="35"/>
        <w:numPr>
          <w:ilvl w:val="0"/>
          <w:numId w:val="3"/>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Безбедност у школи, 2024.год.  и 2025/26.(истраживање урадила Наташа Вујадиновић, педагог)</w:t>
      </w:r>
    </w:p>
    <w:p w14:paraId="75AD1BBE">
      <w:pPr>
        <w:pStyle w:val="35"/>
        <w:numPr>
          <w:ilvl w:val="0"/>
          <w:numId w:val="3"/>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Степен познавања наставника са међупредметним компетенцијама, шк.2025/26.године</w:t>
      </w:r>
    </w:p>
    <w:p w14:paraId="77773081">
      <w:pPr>
        <w:pStyle w:val="35"/>
        <w:numPr>
          <w:ilvl w:val="0"/>
          <w:numId w:val="3"/>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Latn-RS"/>
        </w:rPr>
        <w:t xml:space="preserve"> </w:t>
      </w:r>
      <w:r>
        <w:rPr>
          <w:rFonts w:ascii="Times New Roman" w:hAnsi="Times New Roman" w:cs="Times New Roman"/>
          <w:sz w:val="28"/>
          <w:szCs w:val="28"/>
          <w:lang w:val="sr-Cyrl-RS"/>
        </w:rPr>
        <w:t>Анализа резултата о адаптацији ученика у петом разреду</w:t>
      </w:r>
    </w:p>
    <w:p w14:paraId="328CC118">
      <w:pPr>
        <w:pStyle w:val="35"/>
        <w:spacing w:after="0" w:line="276" w:lineRule="auto"/>
        <w:ind w:left="0" w:firstLine="36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Резултати спроведених истраживања у школи послужили су као значајна основа за израду Развојног плана школе. Прикупљени подаци и анализирана мишљења ученика, наставника и родитеља омогућили су сагледавање постојећег стања, препознавање јаких страна и </w:t>
      </w:r>
      <w:r>
        <w:rPr>
          <w:rFonts w:ascii="Times New Roman" w:hAnsi="Times New Roman" w:cs="Times New Roman"/>
          <w:sz w:val="28"/>
          <w:szCs w:val="28"/>
          <w:lang w:val="sr-Cyrl-RS"/>
        </w:rPr>
        <w:t>слабих</w:t>
      </w:r>
      <w:r>
        <w:rPr>
          <w:rFonts w:ascii="Times New Roman" w:hAnsi="Times New Roman" w:cs="Times New Roman"/>
          <w:sz w:val="28"/>
          <w:szCs w:val="28"/>
          <w:lang w:val="ru-RU"/>
        </w:rPr>
        <w:t xml:space="preserve"> које је потребно унапредити. На основу добијених резултата дефинисани су приоритети, развојни циљеви и активности усмерене на унапређивање квалитета рада школе.</w:t>
      </w:r>
    </w:p>
    <w:p w14:paraId="31632D2C">
      <w:pPr>
        <w:pStyle w:val="35"/>
        <w:spacing w:after="0" w:line="276" w:lineRule="auto"/>
        <w:ind w:left="0" w:firstLine="360"/>
        <w:jc w:val="both"/>
        <w:rPr>
          <w:rFonts w:ascii="Times New Roman" w:hAnsi="Times New Roman" w:cs="Times New Roman"/>
          <w:sz w:val="28"/>
          <w:szCs w:val="28"/>
          <w:lang w:val="sr-Cyrl-RS"/>
        </w:rPr>
      </w:pPr>
    </w:p>
    <w:p w14:paraId="5D0D964F">
      <w:pPr>
        <w:spacing w:after="0" w:line="276" w:lineRule="auto"/>
        <w:jc w:val="both"/>
        <w:rPr>
          <w:rFonts w:ascii="Times New Roman" w:hAnsi="Times New Roman" w:cs="Times New Roman"/>
          <w:b/>
          <w:bCs/>
          <w:sz w:val="28"/>
          <w:szCs w:val="28"/>
          <w:lang w:val="sr-Cyrl-RS"/>
        </w:rPr>
      </w:pPr>
      <w:r>
        <w:rPr>
          <w:rFonts w:ascii="Times New Roman" w:hAnsi="Times New Roman" w:cs="Times New Roman"/>
          <w:b/>
          <w:bCs/>
          <w:sz w:val="28"/>
          <w:szCs w:val="28"/>
          <w:lang w:val="sr-Cyrl-RS"/>
        </w:rPr>
        <w:t>Анализа резултата о адаптацији ученика у петом разреду</w:t>
      </w:r>
    </w:p>
    <w:p w14:paraId="6D4C3E6C">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Од 31 ученика, упитник је попунило 27 ученика. </w:t>
      </w:r>
    </w:p>
    <w:p w14:paraId="21039A64">
      <w:pPr>
        <w:pStyle w:val="35"/>
        <w:numPr>
          <w:ilvl w:val="0"/>
          <w:numId w:val="4"/>
        </w:numPr>
        <w:spacing w:after="0" w:line="276" w:lineRule="auto"/>
        <w:textAlignment w:val="baseline"/>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Прелазак из четвртог у пети разред сам доживео/ла као:</w:t>
      </w:r>
    </w:p>
    <w:p w14:paraId="2246AA33">
      <w:pPr>
        <w:spacing w:after="0" w:line="276" w:lineRule="auto"/>
        <w:jc w:val="both"/>
        <w:textAlignment w:val="baseline"/>
        <w:rPr>
          <w:rFonts w:ascii="Times New Roman" w:hAnsi="Times New Roman" w:eastAsia="Times New Roman" w:cs="Times New Roman"/>
          <w:sz w:val="28"/>
          <w:szCs w:val="28"/>
          <w:lang w:val="sr-Cyrl-RS"/>
        </w:rPr>
      </w:pPr>
      <w:r>
        <w:rPr>
          <w:rFonts w:ascii="Times New Roman" w:hAnsi="Times New Roman" w:cs="Times New Roman"/>
          <w:sz w:val="28"/>
          <w:szCs w:val="28"/>
          <w:lang w:val="sr-Cyrl-RS"/>
        </w:rPr>
        <w:t>13 ученика , тј.</w:t>
      </w:r>
      <w:r>
        <w:rPr>
          <w:rFonts w:ascii="Times New Roman" w:hAnsi="Times New Roman" w:eastAsia="Times New Roman" w:cs="Times New Roman"/>
          <w:sz w:val="28"/>
          <w:szCs w:val="28"/>
          <w:lang w:val="sr-Cyrl-RS"/>
        </w:rPr>
        <w:t>48,15% је одговорило да је доживело велику промену, док је 14 ученика, тј. 51,85% рекло да је доживело малу промену приликом преласка у пети разред. Свакако, прелазак из разредне у предметну наставу није лак процес, јер постоји више фактора приликом прилагођавања (велики број часова, промена наставника, већи обим градива, и сл.). Веома је важна посета предметних наставника у четвртом разреду и упознавање са наставником и предметом који предаје.</w:t>
      </w:r>
    </w:p>
    <w:p w14:paraId="0BFC1F07">
      <w:pPr>
        <w:spacing w:after="0" w:line="276" w:lineRule="auto"/>
        <w:jc w:val="both"/>
        <w:textAlignment w:val="baseline"/>
        <w:rPr>
          <w:rFonts w:ascii="Times New Roman" w:hAnsi="Times New Roman" w:eastAsia="Times New Roman" w:cs="Times New Roman"/>
          <w:sz w:val="28"/>
          <w:szCs w:val="28"/>
          <w:lang w:val="sr-Cyrl-RS"/>
        </w:rPr>
      </w:pPr>
      <w:r>
        <w:rPr>
          <w:rFonts w:ascii="Times New Roman" w:hAnsi="Times New Roman" w:eastAsia="Times New Roman" w:cs="Times New Roman"/>
          <w:sz w:val="28"/>
          <w:szCs w:val="28"/>
          <w:lang w:val="sr-Cyrl-RS"/>
        </w:rPr>
        <w:t>На друго питање:</w:t>
      </w:r>
    </w:p>
    <w:p w14:paraId="623F015E">
      <w:pPr>
        <w:pStyle w:val="35"/>
        <w:numPr>
          <w:ilvl w:val="0"/>
          <w:numId w:val="4"/>
        </w:numPr>
        <w:spacing w:after="0" w:line="276" w:lineRule="auto"/>
        <w:textAlignment w:val="baseline"/>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 xml:space="preserve">Да ли ти </w:t>
      </w:r>
      <w:r>
        <w:rPr>
          <w:rFonts w:ascii="Times New Roman" w:hAnsi="Times New Roman" w:eastAsia="Times New Roman" w:cs="Times New Roman"/>
          <w:kern w:val="0"/>
          <w:sz w:val="28"/>
          <w:szCs w:val="28"/>
          <w:lang w:val="sr-Cyrl-RS"/>
          <w14:ligatures w14:val="none"/>
        </w:rPr>
        <w:t xml:space="preserve"> је </w:t>
      </w:r>
      <w:r>
        <w:rPr>
          <w:rFonts w:ascii="Times New Roman" w:hAnsi="Times New Roman" w:eastAsia="Times New Roman" w:cs="Times New Roman"/>
          <w:kern w:val="0"/>
          <w:sz w:val="28"/>
          <w:szCs w:val="28"/>
          <w:lang w:val="ru-RU"/>
          <w14:ligatures w14:val="none"/>
        </w:rPr>
        <w:t>прелаз из четвртог у пети разред причињава</w:t>
      </w:r>
      <w:r>
        <w:rPr>
          <w:rFonts w:ascii="Times New Roman" w:hAnsi="Times New Roman" w:eastAsia="Times New Roman" w:cs="Times New Roman"/>
          <w:kern w:val="0"/>
          <w:sz w:val="28"/>
          <w:szCs w:val="28"/>
          <w:lang w:val="sr-Cyrl-RS"/>
          <w14:ligatures w14:val="none"/>
        </w:rPr>
        <w:t>о</w:t>
      </w:r>
      <w:r>
        <w:rPr>
          <w:rFonts w:ascii="Times New Roman" w:hAnsi="Times New Roman" w:eastAsia="Times New Roman" w:cs="Times New Roman"/>
          <w:kern w:val="0"/>
          <w:sz w:val="28"/>
          <w:szCs w:val="28"/>
          <w:lang w:val="ru-RU"/>
          <w14:ligatures w14:val="none"/>
        </w:rPr>
        <w:t xml:space="preserve"> тешкоћу?</w:t>
      </w:r>
    </w:p>
    <w:p w14:paraId="26246B56">
      <w:pPr>
        <w:spacing w:after="0" w:line="276" w:lineRule="auto"/>
        <w:jc w:val="both"/>
        <w:textAlignment w:val="baseline"/>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 xml:space="preserve">25,93% (7 ученика) се изјаснило да је имало тешкоћу приликом преласка у пети разред; 66,67% (18) делимично; док је 7,41% или два ученика рекло да не види промене. Видимо да већина има тешкоће у петом разреду, што подразумева да се уведу неке промене. Касније ћемо видети шта то све петаци проналазе као тешкоћу у поменутом разреду. </w:t>
      </w:r>
    </w:p>
    <w:p w14:paraId="5E368334">
      <w:pPr>
        <w:spacing w:after="0" w:line="276" w:lineRule="auto"/>
        <w:jc w:val="both"/>
        <w:textAlignment w:val="baseline"/>
        <w:rPr>
          <w:rFonts w:ascii="Times New Roman" w:hAnsi="Times New Roman" w:eastAsia="Times New Roman" w:cs="Times New Roman"/>
          <w:kern w:val="0"/>
          <w:sz w:val="28"/>
          <w:szCs w:val="28"/>
          <w:lang w:val="sr-Cyrl-RS"/>
          <w14:ligatures w14:val="none"/>
        </w:rPr>
      </w:pPr>
    </w:p>
    <w:p w14:paraId="6C544E3C">
      <w:pPr>
        <w:pStyle w:val="35"/>
        <w:numPr>
          <w:ilvl w:val="0"/>
          <w:numId w:val="4"/>
        </w:numPr>
        <w:spacing w:after="0" w:line="276" w:lineRule="auto"/>
        <w:jc w:val="both"/>
        <w:textAlignment w:val="baseline"/>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Ученици су се најтеже навикли на:</w:t>
      </w:r>
    </w:p>
    <w:p w14:paraId="794A46A9">
      <w:pPr>
        <w:pStyle w:val="35"/>
        <w:numPr>
          <w:ilvl w:val="0"/>
          <w:numId w:val="5"/>
        </w:numPr>
        <w:spacing w:after="0" w:line="276" w:lineRule="auto"/>
        <w:jc w:val="both"/>
        <w:textAlignment w:val="baseline"/>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59,26%-велики број обавеза</w:t>
      </w:r>
    </w:p>
    <w:p w14:paraId="3185ACC5">
      <w:pPr>
        <w:pStyle w:val="35"/>
        <w:numPr>
          <w:ilvl w:val="0"/>
          <w:numId w:val="5"/>
        </w:numPr>
        <w:spacing w:after="0" w:line="276" w:lineRule="auto"/>
        <w:jc w:val="both"/>
        <w:textAlignment w:val="baseline"/>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37,00%-нове предмете</w:t>
      </w:r>
    </w:p>
    <w:p w14:paraId="7041C047">
      <w:pPr>
        <w:pStyle w:val="35"/>
        <w:numPr>
          <w:ilvl w:val="0"/>
          <w:numId w:val="5"/>
        </w:numPr>
        <w:spacing w:after="0" w:line="276" w:lineRule="auto"/>
        <w:ind w:left="426"/>
        <w:jc w:val="both"/>
        <w:textAlignment w:val="baseline"/>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18,52%-велики број наставника који им предаје</w:t>
      </w:r>
    </w:p>
    <w:p w14:paraId="638BDD1C">
      <w:pPr>
        <w:pStyle w:val="35"/>
        <w:numPr>
          <w:ilvl w:val="0"/>
          <w:numId w:val="5"/>
        </w:numPr>
        <w:spacing w:after="0" w:line="276" w:lineRule="auto"/>
        <w:jc w:val="both"/>
        <w:textAlignment w:val="baseline"/>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7,41%-начин рада на часу и исто толико каже да се лако навикло на адаптацију</w:t>
      </w:r>
    </w:p>
    <w:p w14:paraId="46EEBB07">
      <w:pPr>
        <w:pStyle w:val="35"/>
        <w:numPr>
          <w:ilvl w:val="0"/>
          <w:numId w:val="4"/>
        </w:numPr>
        <w:spacing w:after="0" w:line="276" w:lineRule="auto"/>
        <w:ind w:left="142" w:firstLine="218"/>
        <w:jc w:val="both"/>
        <w:textAlignment w:val="baseline"/>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 xml:space="preserve">81,49% ученика каже да је стекло довољно знања у прва четири разреда, па зато могу да прате наставу у петом разреду, док 18,52% ученика нема довољно знања за пети разред. Знатно је мање ученика који нису стекли довољно знања, па разлози могу бити различити. </w:t>
      </w:r>
    </w:p>
    <w:p w14:paraId="4F89D827">
      <w:pPr>
        <w:spacing w:after="0" w:line="276" w:lineRule="auto"/>
        <w:jc w:val="both"/>
        <w:textAlignment w:val="baseline"/>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Од понуђених одговора заокружи оне који се односе на тебе:</w:t>
      </w:r>
    </w:p>
    <w:p w14:paraId="76363D7C">
      <w:pPr>
        <w:spacing w:after="0" w:line="276" w:lineRule="auto"/>
        <w:jc w:val="both"/>
        <w:textAlignment w:val="baseline"/>
        <w:rPr>
          <w:rFonts w:ascii="Times New Roman" w:hAnsi="Times New Roman" w:cs="Times New Roman"/>
          <w:sz w:val="28"/>
          <w:szCs w:val="28"/>
          <w:lang w:val="sr-Cyrl-RS"/>
        </w:rPr>
      </w:pPr>
      <w:r>
        <w:rPr>
          <w:rFonts w:ascii="Times New Roman" w:hAnsi="Times New Roman" w:cs="Times New Roman"/>
          <w:sz w:val="28"/>
          <w:szCs w:val="28"/>
          <w:lang w:val="ru-RU"/>
        </w:rPr>
        <w:t>Тешко ми је да се концентришем на градиво када</w:t>
      </w:r>
      <w:r>
        <w:rPr>
          <w:rFonts w:ascii="Times New Roman" w:hAnsi="Times New Roman" w:cs="Times New Roman"/>
          <w:sz w:val="28"/>
          <w:szCs w:val="28"/>
          <w:lang w:val="sr-Cyrl-RS"/>
        </w:rPr>
        <w:t xml:space="preserve"> </w:t>
      </w:r>
      <w:r>
        <w:rPr>
          <w:rFonts w:ascii="Times New Roman" w:hAnsi="Times New Roman" w:cs="Times New Roman"/>
          <w:sz w:val="28"/>
          <w:szCs w:val="28"/>
          <w:lang w:val="ru-RU"/>
        </w:rPr>
        <w:t>учим</w:t>
      </w:r>
      <w:r>
        <w:rPr>
          <w:rFonts w:ascii="Times New Roman" w:hAnsi="Times New Roman" w:cs="Times New Roman"/>
          <w:sz w:val="28"/>
          <w:szCs w:val="28"/>
          <w:lang w:val="sr-Cyrl-RS"/>
        </w:rPr>
        <w:t>-33,33%</w:t>
      </w:r>
    </w:p>
    <w:p w14:paraId="19E1BEC7">
      <w:pPr>
        <w:spacing w:after="0" w:line="276" w:lineRule="auto"/>
        <w:jc w:val="both"/>
        <w:textAlignment w:val="baseline"/>
        <w:rPr>
          <w:rFonts w:ascii="Times New Roman" w:hAnsi="Times New Roman" w:cs="Times New Roman"/>
          <w:sz w:val="28"/>
          <w:szCs w:val="28"/>
          <w:lang w:val="sr-Cyrl-RS"/>
        </w:rPr>
      </w:pPr>
      <w:r>
        <w:rPr>
          <w:rFonts w:ascii="Times New Roman" w:hAnsi="Times New Roman" w:cs="Times New Roman"/>
          <w:sz w:val="28"/>
          <w:szCs w:val="28"/>
          <w:lang w:val="ru-RU"/>
        </w:rPr>
        <w:t>Имам превише обавеза</w:t>
      </w:r>
      <w:r>
        <w:rPr>
          <w:rFonts w:ascii="Times New Roman" w:hAnsi="Times New Roman" w:cs="Times New Roman"/>
          <w:sz w:val="28"/>
          <w:szCs w:val="28"/>
          <w:lang w:val="sr-Cyrl-RS"/>
        </w:rPr>
        <w:t xml:space="preserve"> – 59,26%</w:t>
      </w:r>
    </w:p>
    <w:p w14:paraId="04608E2C">
      <w:pPr>
        <w:spacing w:after="0" w:line="276" w:lineRule="auto"/>
        <w:jc w:val="both"/>
        <w:textAlignment w:val="baseline"/>
        <w:rPr>
          <w:rFonts w:ascii="Times New Roman" w:hAnsi="Times New Roman" w:cs="Times New Roman"/>
          <w:sz w:val="28"/>
          <w:szCs w:val="28"/>
          <w:lang w:val="sr-Cyrl-RS"/>
        </w:rPr>
      </w:pPr>
      <w:r>
        <w:rPr>
          <w:rFonts w:ascii="Times New Roman" w:hAnsi="Times New Roman" w:cs="Times New Roman"/>
          <w:sz w:val="28"/>
          <w:szCs w:val="28"/>
          <w:lang w:val="ru-RU"/>
        </w:rPr>
        <w:t>Наставници су строги и захтевни</w:t>
      </w:r>
      <w:r>
        <w:rPr>
          <w:rFonts w:ascii="Times New Roman" w:hAnsi="Times New Roman" w:cs="Times New Roman"/>
          <w:sz w:val="28"/>
          <w:szCs w:val="28"/>
          <w:lang w:val="sr-Cyrl-RS"/>
        </w:rPr>
        <w:t xml:space="preserve"> -33,33%</w:t>
      </w:r>
    </w:p>
    <w:p w14:paraId="073AD21B">
      <w:pPr>
        <w:spacing w:after="0" w:line="276" w:lineRule="auto"/>
        <w:jc w:val="both"/>
        <w:textAlignment w:val="baseline"/>
        <w:rPr>
          <w:rFonts w:ascii="Times New Roman" w:hAnsi="Times New Roman" w:cs="Times New Roman"/>
          <w:sz w:val="28"/>
          <w:szCs w:val="28"/>
          <w:lang w:val="sr-Cyrl-RS"/>
        </w:rPr>
      </w:pPr>
      <w:r>
        <w:rPr>
          <w:rFonts w:ascii="Times New Roman" w:hAnsi="Times New Roman" w:cs="Times New Roman"/>
          <w:sz w:val="28"/>
          <w:szCs w:val="28"/>
          <w:lang w:val="ru-RU"/>
        </w:rPr>
        <w:t>Градиво је тешко и обимно</w:t>
      </w:r>
      <w:r>
        <w:rPr>
          <w:rFonts w:ascii="Times New Roman" w:hAnsi="Times New Roman" w:cs="Times New Roman"/>
          <w:sz w:val="28"/>
          <w:szCs w:val="28"/>
          <w:lang w:val="sr-Cyrl-RS"/>
        </w:rPr>
        <w:t xml:space="preserve"> – 66,66%</w:t>
      </w:r>
    </w:p>
    <w:p w14:paraId="769AF80C">
      <w:pPr>
        <w:spacing w:after="0" w:line="276" w:lineRule="auto"/>
        <w:jc w:val="both"/>
        <w:textAlignment w:val="baseline"/>
        <w:rPr>
          <w:rFonts w:ascii="Times New Roman" w:hAnsi="Times New Roman" w:cs="Times New Roman"/>
          <w:sz w:val="28"/>
          <w:szCs w:val="28"/>
          <w:lang w:val="sr-Cyrl-RS"/>
        </w:rPr>
      </w:pPr>
      <w:r>
        <w:rPr>
          <w:rFonts w:ascii="Times New Roman" w:hAnsi="Times New Roman" w:cs="Times New Roman"/>
          <w:sz w:val="28"/>
          <w:szCs w:val="28"/>
          <w:lang w:val="ru-RU"/>
        </w:rPr>
        <w:t>Потребна ми је помоћ око учења</w:t>
      </w:r>
      <w:r>
        <w:rPr>
          <w:rFonts w:ascii="Times New Roman" w:hAnsi="Times New Roman" w:cs="Times New Roman"/>
          <w:sz w:val="28"/>
          <w:szCs w:val="28"/>
          <w:lang w:val="sr-Cyrl-RS"/>
        </w:rPr>
        <w:t>- 25,93%</w:t>
      </w:r>
    </w:p>
    <w:p w14:paraId="322AE4F0">
      <w:pPr>
        <w:spacing w:after="0" w:line="276" w:lineRule="auto"/>
        <w:jc w:val="both"/>
        <w:textAlignment w:val="baseline"/>
        <w:rPr>
          <w:rFonts w:ascii="Times New Roman" w:hAnsi="Times New Roman" w:cs="Times New Roman"/>
          <w:sz w:val="28"/>
          <w:szCs w:val="28"/>
          <w:lang w:val="sr-Cyrl-RS"/>
        </w:rPr>
      </w:pPr>
      <w:r>
        <w:rPr>
          <w:rFonts w:ascii="Times New Roman" w:hAnsi="Times New Roman" w:cs="Times New Roman"/>
          <w:sz w:val="28"/>
          <w:szCs w:val="28"/>
          <w:lang w:val="ru-RU"/>
        </w:rPr>
        <w:t>Други ученици из одељења ме не прихватају</w:t>
      </w:r>
      <w:r>
        <w:rPr>
          <w:rFonts w:ascii="Times New Roman" w:hAnsi="Times New Roman" w:cs="Times New Roman"/>
          <w:sz w:val="28"/>
          <w:szCs w:val="28"/>
          <w:lang w:val="sr-Cyrl-RS"/>
        </w:rPr>
        <w:t xml:space="preserve"> – 0%</w:t>
      </w:r>
    </w:p>
    <w:p w14:paraId="329D9957">
      <w:pPr>
        <w:spacing w:after="0" w:line="276" w:lineRule="auto"/>
        <w:jc w:val="both"/>
        <w:textAlignment w:val="baseline"/>
        <w:rPr>
          <w:rFonts w:ascii="Times New Roman" w:hAnsi="Times New Roman" w:cs="Times New Roman"/>
          <w:sz w:val="28"/>
          <w:szCs w:val="28"/>
          <w:lang w:val="sr-Cyrl-RS"/>
        </w:rPr>
      </w:pPr>
      <w:r>
        <w:rPr>
          <w:rFonts w:ascii="Times New Roman" w:hAnsi="Times New Roman" w:cs="Times New Roman"/>
          <w:sz w:val="28"/>
          <w:szCs w:val="28"/>
          <w:lang w:val="ru-RU"/>
        </w:rPr>
        <w:t>Ништа од наведеног се не односи на мене</w:t>
      </w:r>
      <w:r>
        <w:rPr>
          <w:rFonts w:ascii="Times New Roman" w:hAnsi="Times New Roman" w:cs="Times New Roman"/>
          <w:sz w:val="28"/>
          <w:szCs w:val="28"/>
          <w:lang w:val="sr-Cyrl-RS"/>
        </w:rPr>
        <w:t xml:space="preserve"> – 7,41%</w:t>
      </w:r>
    </w:p>
    <w:p w14:paraId="63106363">
      <w:pPr>
        <w:pStyle w:val="35"/>
        <w:spacing w:after="0" w:line="276" w:lineRule="auto"/>
        <w:ind w:left="0" w:firstLine="720"/>
        <w:jc w:val="both"/>
        <w:textAlignment w:val="baseline"/>
        <w:rPr>
          <w:rFonts w:ascii="Times New Roman" w:hAnsi="Times New Roman" w:eastAsia="Times New Roman" w:cs="Times New Roman"/>
          <w:kern w:val="0"/>
          <w:sz w:val="28"/>
          <w:szCs w:val="28"/>
          <w:lang w:val="sr-Latn-RS"/>
          <w14:ligatures w14:val="none"/>
        </w:rPr>
      </w:pPr>
      <w:r>
        <w:rPr>
          <w:rFonts w:ascii="Times New Roman" w:hAnsi="Times New Roman" w:eastAsia="Times New Roman" w:cs="Times New Roman"/>
          <w:kern w:val="0"/>
          <w:sz w:val="28"/>
          <w:szCs w:val="28"/>
          <w:lang w:val="sr-Cyrl-RS"/>
          <w14:ligatures w14:val="none"/>
        </w:rPr>
        <w:t>5. Градиво им је тешко и обимно, иако се наставници труде да им олакшају садржаје кроз различите начине и методе рада на часу, али не могу против предвиђеног наставног плана и програма. Не бисмо волели да ученици изгубе мотивацију за учење и рад, али се често дешава, због обимности градива и превише обавеза. Сматрају да су наставници захтевни и строги и да им је потребна помоћ око учења, а касије ћемо видети и чија им је помоћ неопходна. Драго нам је да ученици прихватају једни друге и да нема социјалног одбацивања у одељењима.</w:t>
      </w:r>
    </w:p>
    <w:p w14:paraId="06C1C36E">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6.</w:t>
      </w:r>
      <w:r>
        <w:rPr>
          <w:rFonts w:ascii="Times New Roman" w:hAnsi="Times New Roman" w:cs="Times New Roman"/>
          <w:sz w:val="28"/>
          <w:szCs w:val="28"/>
          <w:lang w:val="sr-Latn-RS"/>
        </w:rPr>
        <w:t xml:space="preserve"> </w:t>
      </w:r>
      <w:r>
        <w:rPr>
          <w:rFonts w:ascii="Times New Roman" w:hAnsi="Times New Roman" w:cs="Times New Roman"/>
          <w:sz w:val="28"/>
          <w:szCs w:val="28"/>
          <w:lang w:val="sr-Cyrl-RS"/>
        </w:rPr>
        <w:t xml:space="preserve">На питање чија им је помоћ потребна при учењу, навели су највише: родитељи, па предметни наставник, старији брат или сестра, па приватни наставник. Четири ученика су се изјасила да им није потребна помоћ. Ван понуђених одговора, ученици су додали као помоћ  и бабе и деде. </w:t>
      </w:r>
    </w:p>
    <w:p w14:paraId="52730D1B">
      <w:pPr>
        <w:spacing w:after="0" w:line="276" w:lineRule="auto"/>
        <w:ind w:firstLine="720"/>
        <w:jc w:val="both"/>
        <w:rPr>
          <w:rFonts w:ascii="Times New Roman" w:hAnsi="Times New Roman" w:eastAsia="Times New Roman" w:cs="Times New Roman"/>
          <w:kern w:val="0"/>
          <w:sz w:val="28"/>
          <w:szCs w:val="28"/>
          <w:lang w:val="sr-Cyrl-RS"/>
          <w14:ligatures w14:val="none"/>
        </w:rPr>
      </w:pPr>
      <w:r>
        <w:rPr>
          <w:rFonts w:ascii="Times New Roman" w:hAnsi="Times New Roman" w:cs="Times New Roman"/>
          <w:sz w:val="28"/>
          <w:szCs w:val="28"/>
          <w:lang w:val="sr-Cyrl-RS"/>
        </w:rPr>
        <w:t xml:space="preserve">7. </w:t>
      </w:r>
      <w:r>
        <w:rPr>
          <w:rFonts w:ascii="Times New Roman" w:hAnsi="Times New Roman" w:eastAsia="Times New Roman" w:cs="Times New Roman"/>
          <w:b/>
          <w:bCs/>
          <w:kern w:val="0"/>
          <w:sz w:val="28"/>
          <w:szCs w:val="28"/>
          <w:lang w:val="ru-RU"/>
          <w14:ligatures w14:val="none"/>
        </w:rPr>
        <w:t xml:space="preserve"> </w:t>
      </w:r>
      <w:r>
        <w:rPr>
          <w:rFonts w:ascii="Times New Roman" w:hAnsi="Times New Roman" w:eastAsia="Times New Roman" w:cs="Times New Roman"/>
          <w:kern w:val="0"/>
          <w:sz w:val="28"/>
          <w:szCs w:val="28"/>
          <w:lang w:val="sr-Cyrl-RS"/>
          <w14:ligatures w14:val="none"/>
        </w:rPr>
        <w:t>Ученици највише воле физичко и здравствено васпитање-40,75%, затим СНА, тј Боравак у природи, Српски језик и књижевност, Ликовна култура и Биологија су подједнако заступљени, док је њих по двоје рекло да су им омиљени; Информатика, Математика, Енглески језик и Историја.</w:t>
      </w:r>
    </w:p>
    <w:p w14:paraId="22CA9CDA">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Разлози су : Излазимо напоље (СНА); вежбамо, радимо занимљиве ствари, уживамо (већина ученика се изјаснила да је занимљиво, да воли предмет, и да им није тешко за учење).</w:t>
      </w:r>
    </w:p>
    <w:p w14:paraId="51F01B14">
      <w:pPr>
        <w:spacing w:after="0" w:line="276" w:lineRule="auto"/>
        <w:ind w:firstLine="720"/>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8. Ученици најмање воле: Географију (више од 50 %, а разлози су: обимно градиво, тешко је, збуњује их, има доста да се учи, неко признаје да је лењ да учи, понекад одговарам за 4, а добијем 3); затим Енглески и Немачки језик су на истом месту (11,11%); Историја и Математика (7,41%) и Ликовна култура (3,70%).</w:t>
      </w:r>
    </w:p>
    <w:p w14:paraId="034BBDD6">
      <w:pPr>
        <w:spacing w:after="0" w:line="276" w:lineRule="auto"/>
        <w:jc w:val="both"/>
        <w:rPr>
          <w:rFonts w:ascii="Times New Roman" w:hAnsi="Times New Roman" w:eastAsia="Times New Roman" w:cs="Times New Roman"/>
          <w:kern w:val="0"/>
          <w:sz w:val="28"/>
          <w:szCs w:val="28"/>
          <w:lang w:val="sr-Latn-RS"/>
          <w14:ligatures w14:val="none"/>
        </w:rPr>
      </w:pPr>
      <w:r>
        <w:rPr>
          <w:rFonts w:ascii="Times New Roman" w:hAnsi="Times New Roman" w:eastAsia="Times New Roman" w:cs="Times New Roman"/>
          <w:kern w:val="0"/>
          <w:sz w:val="28"/>
          <w:szCs w:val="28"/>
          <w:lang w:val="sr-Cyrl-RS"/>
          <w14:ligatures w14:val="none"/>
        </w:rPr>
        <w:t>Три ученика су се изјаснила да воле све предмете.</w:t>
      </w:r>
    </w:p>
    <w:p w14:paraId="0BBE7FFB">
      <w:pPr>
        <w:spacing w:after="0" w:line="276" w:lineRule="auto"/>
        <w:ind w:firstLine="720"/>
        <w:jc w:val="both"/>
        <w:rPr>
          <w:rFonts w:ascii="Times New Roman" w:hAnsi="Times New Roman" w:eastAsia="Times New Roman" w:cs="Times New Roman"/>
          <w:kern w:val="0"/>
          <w:sz w:val="28"/>
          <w:szCs w:val="28"/>
          <w:lang w:val="sr-Latn-RS"/>
          <w14:ligatures w14:val="none"/>
        </w:rPr>
      </w:pPr>
      <w:r>
        <w:rPr>
          <w:rFonts w:ascii="Times New Roman" w:hAnsi="Times New Roman" w:eastAsia="Times New Roman" w:cs="Times New Roman"/>
          <w:kern w:val="0"/>
          <w:sz w:val="28"/>
          <w:szCs w:val="28"/>
          <w:lang w:val="sr-Cyrl-RS"/>
          <w14:ligatures w14:val="none"/>
        </w:rPr>
        <w:t>9. Највише им се свиђа у петом разреду  то што се нису , како они кажу „мешали“; затим-увек имају све по распореду, наставници лепо и разумљиво предају, зато што имају друштвене науке, часови су различити, има много добрих наставника, нове ствари које уче, наставница Биологије (занимљиве лекције), Веронаука.</w:t>
      </w:r>
    </w:p>
    <w:p w14:paraId="26406D5F">
      <w:pPr>
        <w:spacing w:after="0" w:line="276" w:lineRule="auto"/>
        <w:ind w:firstLine="720"/>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10. Ученици петог разреда би променили:</w:t>
      </w:r>
    </w:p>
    <w:p w14:paraId="10B08DED">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-неке наставнике због тога што не предају јасно</w:t>
      </w:r>
    </w:p>
    <w:p w14:paraId="60417F12">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-да наставници спорије пишу и да буду бољи</w:t>
      </w:r>
    </w:p>
    <w:p w14:paraId="4BB4C00D">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-неке наставнике</w:t>
      </w:r>
    </w:p>
    <w:p w14:paraId="70388118">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-да се уведе и друга смена</w:t>
      </w:r>
    </w:p>
    <w:p w14:paraId="42BD75C5">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-да избацим неке предмете</w:t>
      </w:r>
    </w:p>
    <w:p w14:paraId="795BF0BD">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-да више играмо кошарке на Физичком и здравственом васпитању</w:t>
      </w:r>
    </w:p>
    <w:p w14:paraId="572F6B42">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-да часови трају 35 минута</w:t>
      </w:r>
    </w:p>
    <w:p w14:paraId="5132B2B2">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-мање часова-да буде лакше-да се мање учи</w:t>
      </w:r>
    </w:p>
    <w:p w14:paraId="20FE29D6">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-да мање учимо из Географије</w:t>
      </w:r>
    </w:p>
    <w:p w14:paraId="5197C20B">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-лекције су захтевне</w:t>
      </w:r>
    </w:p>
    <w:p w14:paraId="45FC0EE4">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-да на техници седимо како ми желимо</w:t>
      </w:r>
    </w:p>
    <w:p w14:paraId="71D41412">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-да будемо у једној учионици, а не да идемо од једне до друге</w:t>
      </w:r>
    </w:p>
    <w:p w14:paraId="7012EF2C">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-да има више часова Биологије</w:t>
      </w:r>
    </w:p>
    <w:p w14:paraId="216E55E9">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-да се додају ормарићи</w:t>
      </w:r>
    </w:p>
    <w:p w14:paraId="20E286EA">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-променила бих Енглески језик за 5.разред, лекције су тешке</w:t>
      </w:r>
    </w:p>
    <w:p w14:paraId="2D5E8C7C">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-променио бих своје учење на боље и побољшао своје знање</w:t>
      </w:r>
    </w:p>
    <w:p w14:paraId="1F4043D8">
      <w:pPr>
        <w:spacing w:after="0" w:line="276" w:lineRule="auto"/>
        <w:jc w:val="both"/>
        <w:rPr>
          <w:rFonts w:ascii="Times New Roman" w:hAnsi="Times New Roman" w:eastAsia="Times New Roman" w:cs="Times New Roman"/>
          <w:kern w:val="0"/>
          <w:sz w:val="28"/>
          <w:szCs w:val="28"/>
          <w:lang w:val="sr-Cyrl-RS"/>
          <w14:ligatures w14:val="none"/>
        </w:rPr>
      </w:pPr>
      <w:r>
        <w:rPr>
          <w:rFonts w:ascii="Times New Roman" w:hAnsi="Times New Roman" w:eastAsia="Times New Roman" w:cs="Times New Roman"/>
          <w:kern w:val="0"/>
          <w:sz w:val="28"/>
          <w:szCs w:val="28"/>
          <w:lang w:val="sr-Cyrl-RS"/>
          <w14:ligatures w14:val="none"/>
        </w:rPr>
        <w:t>-кухињу</w:t>
      </w:r>
    </w:p>
    <w:p w14:paraId="7F77844A">
      <w:pPr>
        <w:spacing w:after="0" w:line="276" w:lineRule="auto"/>
        <w:jc w:val="both"/>
        <w:rPr>
          <w:rFonts w:ascii="Times New Roman" w:hAnsi="Times New Roman" w:cs="Times New Roman"/>
          <w:sz w:val="28"/>
          <w:szCs w:val="28"/>
          <w:lang w:val="sr-Cyrl-RS"/>
        </w:rPr>
      </w:pPr>
    </w:p>
    <w:p w14:paraId="271B0E62">
      <w:pPr>
        <w:spacing w:after="0" w:line="276" w:lineRule="auto"/>
        <w:jc w:val="both"/>
        <w:rPr>
          <w:rFonts w:ascii="Times New Roman" w:hAnsi="Times New Roman" w:cs="Times New Roman"/>
          <w:b/>
          <w:bCs/>
          <w:sz w:val="28"/>
          <w:szCs w:val="28"/>
          <w:lang w:val="sr-Cyrl-RS"/>
        </w:rPr>
      </w:pPr>
      <w:r>
        <w:rPr>
          <w:rFonts w:ascii="Times New Roman" w:hAnsi="Times New Roman" w:cs="Times New Roman"/>
          <w:b/>
          <w:bCs/>
          <w:sz w:val="28"/>
          <w:szCs w:val="28"/>
          <w:lang w:val="sr-Cyrl-RS"/>
        </w:rPr>
        <w:t>Закључак и мере за унапређивање:</w:t>
      </w:r>
      <w:r>
        <w:rPr>
          <w:rFonts w:ascii="Times New Roman" w:hAnsi="Times New Roman" w:cs="Times New Roman"/>
          <w:b/>
          <w:bCs/>
          <w:sz w:val="28"/>
          <w:szCs w:val="28"/>
          <w:shd w:val="clear" w:color="auto" w:fill="FFFFFF"/>
          <w:lang w:val="ru-RU"/>
        </w:rPr>
        <w:t xml:space="preserve"> </w:t>
      </w:r>
    </w:p>
    <w:p w14:paraId="5403970C">
      <w:pPr>
        <w:spacing w:after="0" w:line="276" w:lineRule="auto"/>
        <w:jc w:val="both"/>
        <w:rPr>
          <w:rFonts w:ascii="Times New Roman" w:hAnsi="Times New Roman" w:cs="Times New Roman"/>
          <w:sz w:val="28"/>
          <w:szCs w:val="28"/>
          <w:lang w:val="sr-Latn-RS"/>
        </w:rPr>
      </w:pPr>
      <w:r>
        <w:rPr>
          <w:rFonts w:ascii="Times New Roman" w:hAnsi="Times New Roman" w:cs="Times New Roman"/>
          <w:sz w:val="28"/>
          <w:szCs w:val="28"/>
          <w:lang w:val="sr-Cyrl-RS"/>
        </w:rPr>
        <w:t>Верујемо да су ученици били искрени и реални!</w:t>
      </w:r>
    </w:p>
    <w:p w14:paraId="28C69235">
      <w:pPr>
        <w:spacing w:after="0" w:line="276" w:lineRule="auto"/>
        <w:jc w:val="both"/>
        <w:rPr>
          <w:rFonts w:ascii="Times New Roman" w:hAnsi="Times New Roman" w:cs="Times New Roman"/>
          <w:sz w:val="28"/>
          <w:szCs w:val="28"/>
          <w:shd w:val="clear" w:color="auto" w:fill="FFFFFF"/>
          <w:lang w:val="sr-Cyrl-RS"/>
        </w:rPr>
      </w:pPr>
      <w:r>
        <w:rPr>
          <w:rFonts w:ascii="Times New Roman" w:hAnsi="Times New Roman" w:cs="Times New Roman"/>
          <w:sz w:val="28"/>
          <w:szCs w:val="28"/>
          <w:lang w:val="sr-Cyrl-RS"/>
        </w:rPr>
        <w:t xml:space="preserve"> </w:t>
      </w:r>
      <w:r>
        <w:rPr>
          <w:rFonts w:ascii="Times New Roman" w:hAnsi="Times New Roman" w:cs="Times New Roman"/>
          <w:sz w:val="28"/>
          <w:szCs w:val="28"/>
          <w:shd w:val="clear" w:color="auto" w:fill="FFFFFF"/>
          <w:lang w:val="ru-RU"/>
        </w:rPr>
        <w:t>Ученици се у петом разреду сусрећу са новим околностима, новим обавезама и ритмом дана</w:t>
      </w:r>
      <w:r>
        <w:rPr>
          <w:rFonts w:ascii="Times New Roman" w:hAnsi="Times New Roman" w:cs="Times New Roman"/>
          <w:sz w:val="28"/>
          <w:szCs w:val="28"/>
          <w:shd w:val="clear" w:color="auto" w:fill="FFFFFF"/>
          <w:lang w:val="sr-Cyrl-RS"/>
        </w:rPr>
        <w:t xml:space="preserve">. Навикнути на учитељицу четири године, сада се сусрећу са много више часова, самим тим и наставника, на већи обим градива и више обавеза. Колико су ученици у овом узрасту спремни на велике промене? Већина њих истиче да је градиво из предмета јако обимно за њих, док у исто време истичу и пуно часова у току дана. Па када ту узмемо и испитивање, процене, вредновање, оцењивање из сваког предмета, заиста буде много. </w:t>
      </w:r>
    </w:p>
    <w:p w14:paraId="64E3D5D7">
      <w:pPr>
        <w:spacing w:after="0" w:line="276" w:lineRule="auto"/>
        <w:jc w:val="both"/>
        <w:rPr>
          <w:rFonts w:ascii="Times New Roman" w:hAnsi="Times New Roman" w:cs="Times New Roman"/>
          <w:sz w:val="28"/>
          <w:szCs w:val="28"/>
          <w:shd w:val="clear" w:color="auto" w:fill="FFFFFF"/>
          <w:lang w:val="sr-Cyrl-RS"/>
        </w:rPr>
      </w:pPr>
      <w:r>
        <w:rPr>
          <w:rFonts w:ascii="Times New Roman" w:hAnsi="Times New Roman" w:cs="Times New Roman"/>
          <w:sz w:val="28"/>
          <w:szCs w:val="28"/>
          <w:shd w:val="clear" w:color="auto" w:fill="FFFFFF"/>
          <w:lang w:val="sr-Cyrl-RS"/>
        </w:rPr>
        <w:t xml:space="preserve">Ово је генерација са врло високим квалитетима и способностима од самог почетка школовања. Не бисмо волели да се смањи њихова мотивација за учење и школу . </w:t>
      </w:r>
    </w:p>
    <w:p w14:paraId="138F8A1A">
      <w:pPr>
        <w:spacing w:after="0" w:line="276" w:lineRule="auto"/>
        <w:jc w:val="both"/>
        <w:rPr>
          <w:rFonts w:ascii="Times New Roman" w:hAnsi="Times New Roman" w:cs="Times New Roman"/>
          <w:b/>
          <w:bCs/>
          <w:sz w:val="28"/>
          <w:szCs w:val="28"/>
          <w:shd w:val="clear" w:color="auto" w:fill="FFFFFF"/>
          <w:lang w:val="sr-Cyrl-RS"/>
        </w:rPr>
      </w:pPr>
      <w:r>
        <w:rPr>
          <w:rFonts w:ascii="Times New Roman" w:hAnsi="Times New Roman" w:cs="Times New Roman"/>
          <w:b/>
          <w:bCs/>
          <w:sz w:val="28"/>
          <w:szCs w:val="28"/>
          <w:shd w:val="clear" w:color="auto" w:fill="FFFFFF"/>
          <w:lang w:val="sr-Cyrl-RS"/>
        </w:rPr>
        <w:t>Мере:</w:t>
      </w:r>
    </w:p>
    <w:p w14:paraId="04B1B7A1">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И даље бити упоран у оглашавању према Министарству просвете  у смислу смањивања обима градива-растеретити ученике планом и програмом у основној школи и учинити школу занимљивом за ученике;</w:t>
      </w:r>
    </w:p>
    <w:p w14:paraId="30DE4719">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-покушати да градиво учинимо лакшим уз помоћ различитих метода-графикона, мапе ума, очигледних и визуелних средстава, коришћење садржаја путем ИКТ опреме, коришћење разних визуелних презентација, квизова;</w:t>
      </w:r>
    </w:p>
    <w:p w14:paraId="5A5A58FB">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Упознати ученике са критеријумима оцењивања, како би могли да реално сагледају своје знање;</w:t>
      </w:r>
    </w:p>
    <w:p w14:paraId="57147949">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Што више повезивати градиво са свакодневним животом, наравно када је то могуће</w:t>
      </w:r>
    </w:p>
    <w:p w14:paraId="477DD922">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Користити различите начине оцењивања</w:t>
      </w:r>
    </w:p>
    <w:p w14:paraId="41FFD19B">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Успоставити добру дисциплину као основу за даљи рад на часу</w:t>
      </w:r>
    </w:p>
    <w:p w14:paraId="0E190280">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Похваљивати напредак ученика</w:t>
      </w:r>
    </w:p>
    <w:p w14:paraId="70819E25">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Ученицима увек дати јасну повратну информацију о њиховом раду</w:t>
      </w:r>
    </w:p>
    <w:p w14:paraId="379CF3BE">
      <w:pPr>
        <w:pStyle w:val="35"/>
        <w:numPr>
          <w:ilvl w:val="0"/>
          <w:numId w:val="2"/>
        </w:num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Користити различите технике за мотивацију ученика за учење</w:t>
      </w:r>
    </w:p>
    <w:p w14:paraId="1B3F9512">
      <w:pPr>
        <w:pStyle w:val="35"/>
        <w:spacing w:after="0" w:line="276" w:lineRule="auto"/>
        <w:jc w:val="both"/>
        <w:rPr>
          <w:rFonts w:ascii="Times New Roman" w:hAnsi="Times New Roman" w:cs="Times New Roman"/>
          <w:sz w:val="28"/>
          <w:szCs w:val="28"/>
          <w:lang w:val="sr-Cyrl-RS"/>
        </w:rPr>
      </w:pPr>
    </w:p>
    <w:p w14:paraId="71468D3B">
      <w:pPr>
        <w:spacing w:after="0" w:line="276" w:lineRule="auto"/>
        <w:ind w:left="360"/>
        <w:jc w:val="both"/>
        <w:rPr>
          <w:rFonts w:ascii="Times New Roman" w:hAnsi="Times New Roman" w:cs="Times New Roman"/>
          <w:sz w:val="28"/>
          <w:szCs w:val="28"/>
          <w:lang w:val="sr-Cyrl-RS"/>
        </w:rPr>
      </w:pPr>
      <w:r>
        <w:rPr>
          <w:rFonts w:ascii="Times New Roman" w:hAnsi="Times New Roman" w:cs="Times New Roman"/>
          <w:sz w:val="28"/>
          <w:szCs w:val="28"/>
          <w:lang w:val="sr-Cyrl-RS"/>
        </w:rPr>
        <w:t>Степен познавања наставника са међупредметним компетенцијама, шк.2025/26.године</w:t>
      </w:r>
    </w:p>
    <w:p w14:paraId="3AA50B64">
      <w:pPr>
        <w:spacing w:after="0" w:line="276" w:lineRule="auto"/>
        <w:jc w:val="both"/>
        <w:outlineLvl w:val="0"/>
        <w:rPr>
          <w:rFonts w:ascii="Times New Roman" w:hAnsi="Times New Roman" w:eastAsia="Times New Roman" w:cs="Times New Roman"/>
          <w:b/>
          <w:bCs/>
          <w:kern w:val="36"/>
          <w:sz w:val="28"/>
          <w:szCs w:val="28"/>
          <w:lang w:val="sr-Cyrl-RS"/>
          <w14:ligatures w14:val="none"/>
        </w:rPr>
      </w:pPr>
      <w:r>
        <w:rPr>
          <w:rFonts w:ascii="Times New Roman" w:hAnsi="Times New Roman" w:eastAsia="Times New Roman" w:cs="Times New Roman"/>
          <w:b/>
          <w:bCs/>
          <w:kern w:val="36"/>
          <w:sz w:val="28"/>
          <w:szCs w:val="28"/>
          <w:lang w:val="ru-RU"/>
          <w14:ligatures w14:val="none"/>
        </w:rPr>
        <w:t xml:space="preserve">Извештај о </w:t>
      </w:r>
      <w:r>
        <w:rPr>
          <w:rFonts w:ascii="Times New Roman" w:hAnsi="Times New Roman" w:eastAsia="Times New Roman" w:cs="Times New Roman"/>
          <w:b/>
          <w:bCs/>
          <w:kern w:val="36"/>
          <w:sz w:val="28"/>
          <w:szCs w:val="28"/>
          <w:lang w:val="sr-Cyrl-RS"/>
          <w14:ligatures w14:val="none"/>
        </w:rPr>
        <w:t>упитнику</w:t>
      </w:r>
      <w:r>
        <w:rPr>
          <w:rFonts w:ascii="Times New Roman" w:hAnsi="Times New Roman" w:eastAsia="Times New Roman" w:cs="Times New Roman"/>
          <w:b/>
          <w:bCs/>
          <w:kern w:val="36"/>
          <w:sz w:val="28"/>
          <w:szCs w:val="28"/>
          <w:lang w:val="ru-RU"/>
          <w14:ligatures w14:val="none"/>
        </w:rPr>
        <w:t xml:space="preserve"> међу наставницима (14 учесника)</w:t>
      </w:r>
    </w:p>
    <w:p w14:paraId="68B2D803">
      <w:p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sr-Cyrl-RS"/>
          <w14:ligatures w14:val="none"/>
        </w:rPr>
        <w:t>Упитник</w:t>
      </w:r>
      <w:r>
        <w:rPr>
          <w:rFonts w:ascii="Times New Roman" w:hAnsi="Times New Roman" w:eastAsia="Times New Roman" w:cs="Times New Roman"/>
          <w:kern w:val="0"/>
          <w:sz w:val="28"/>
          <w:szCs w:val="28"/>
          <w:lang w:val="ru-RU"/>
          <w14:ligatures w14:val="none"/>
        </w:rPr>
        <w:t xml:space="preserve"> је спроведен</w:t>
      </w:r>
      <w:r>
        <w:rPr>
          <w:rFonts w:ascii="Times New Roman" w:hAnsi="Times New Roman" w:eastAsia="Times New Roman" w:cs="Times New Roman"/>
          <w:kern w:val="0"/>
          <w:sz w:val="28"/>
          <w:szCs w:val="28"/>
          <w:lang w:val="sr-Cyrl-RS"/>
          <w14:ligatures w14:val="none"/>
        </w:rPr>
        <w:t xml:space="preserve"> </w:t>
      </w:r>
      <w:r>
        <w:rPr>
          <w:rFonts w:ascii="Times New Roman" w:hAnsi="Times New Roman" w:eastAsia="Times New Roman" w:cs="Times New Roman"/>
          <w:kern w:val="0"/>
          <w:sz w:val="28"/>
          <w:szCs w:val="28"/>
          <w:lang w:val="ru-RU"/>
          <w14:ligatures w14:val="none"/>
        </w:rPr>
        <w:t xml:space="preserve">са циљем да се испита степен упознатости наставника са </w:t>
      </w:r>
      <w:r>
        <w:rPr>
          <w:rFonts w:ascii="Times New Roman" w:hAnsi="Times New Roman" w:eastAsia="Times New Roman" w:cs="Times New Roman"/>
          <w:b/>
          <w:bCs/>
          <w:kern w:val="0"/>
          <w:sz w:val="28"/>
          <w:szCs w:val="28"/>
          <w:lang w:val="ru-RU"/>
          <w14:ligatures w14:val="none"/>
        </w:rPr>
        <w:t>међупредметним компетенцијама</w:t>
      </w:r>
      <w:r>
        <w:rPr>
          <w:rFonts w:ascii="Times New Roman" w:hAnsi="Times New Roman" w:eastAsia="Times New Roman" w:cs="Times New Roman"/>
          <w:kern w:val="0"/>
          <w:sz w:val="28"/>
          <w:szCs w:val="28"/>
          <w:lang w:val="ru-RU"/>
          <w14:ligatures w14:val="none"/>
        </w:rPr>
        <w:t xml:space="preserve"> (МПК), њихово планирање и реализација, као и изазови и потребе у примени.</w:t>
      </w:r>
    </w:p>
    <w:p w14:paraId="3015DF61">
      <w:pPr>
        <w:spacing w:after="0" w:line="276" w:lineRule="auto"/>
        <w:jc w:val="both"/>
        <w:outlineLvl w:val="1"/>
        <w:rPr>
          <w:rFonts w:ascii="Times New Roman" w:hAnsi="Times New Roman" w:eastAsia="Times New Roman" w:cs="Times New Roman"/>
          <w:b/>
          <w:bCs/>
          <w:kern w:val="0"/>
          <w:sz w:val="28"/>
          <w:szCs w:val="28"/>
          <w14:ligatures w14:val="none"/>
        </w:rPr>
      </w:pPr>
      <w:r>
        <w:rPr>
          <w:rFonts w:ascii="Times New Roman" w:hAnsi="Times New Roman" w:eastAsia="Times New Roman" w:cs="Times New Roman"/>
          <w:b/>
          <w:bCs/>
          <w:kern w:val="0"/>
          <w:sz w:val="28"/>
          <w:szCs w:val="28"/>
          <w14:ligatures w14:val="none"/>
        </w:rPr>
        <w:t>Резултати</w:t>
      </w:r>
    </w:p>
    <w:p w14:paraId="5227627B">
      <w:pPr>
        <w:numPr>
          <w:ilvl w:val="0"/>
          <w:numId w:val="6"/>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Упознатост са МПК</w:t>
      </w:r>
      <w:r>
        <w:rPr>
          <w:rFonts w:ascii="Times New Roman" w:hAnsi="Times New Roman" w:eastAsia="Times New Roman" w:cs="Times New Roman"/>
          <w:kern w:val="0"/>
          <w:sz w:val="28"/>
          <w:szCs w:val="28"/>
          <w:lang w:val="ru-RU"/>
          <w14:ligatures w14:val="none"/>
        </w:rPr>
        <w:t>: већина наставника је добро или у потпуности упозната (10 од 14).</w:t>
      </w:r>
    </w:p>
    <w:p w14:paraId="4BF9E525">
      <w:pPr>
        <w:numPr>
          <w:ilvl w:val="0"/>
          <w:numId w:val="6"/>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Планирање МПК</w:t>
      </w:r>
      <w:r>
        <w:rPr>
          <w:rFonts w:ascii="Times New Roman" w:hAnsi="Times New Roman" w:eastAsia="Times New Roman" w:cs="Times New Roman"/>
          <w:kern w:val="0"/>
          <w:sz w:val="28"/>
          <w:szCs w:val="28"/>
          <w:lang w:val="ru-RU"/>
          <w14:ligatures w14:val="none"/>
        </w:rPr>
        <w:t>: 7 наставника их повремено планира, 3 често, а 4 редовно.</w:t>
      </w:r>
    </w:p>
    <w:p w14:paraId="4CD89BD3">
      <w:pPr>
        <w:numPr>
          <w:ilvl w:val="0"/>
          <w:numId w:val="6"/>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Реализација МПК</w:t>
      </w:r>
      <w:r>
        <w:rPr>
          <w:rFonts w:ascii="Times New Roman" w:hAnsi="Times New Roman" w:eastAsia="Times New Roman" w:cs="Times New Roman"/>
          <w:kern w:val="0"/>
          <w:sz w:val="28"/>
          <w:szCs w:val="28"/>
          <w:lang w:val="ru-RU"/>
          <w14:ligatures w14:val="none"/>
        </w:rPr>
        <w:t>: најчешће се реализују „често“ (6 наставника), док 2 наставника увек примењују.</w:t>
      </w:r>
    </w:p>
    <w:p w14:paraId="2CDED042">
      <w:pPr>
        <w:numPr>
          <w:ilvl w:val="0"/>
          <w:numId w:val="6"/>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Најчешће развијане компетенције</w:t>
      </w:r>
      <w:r>
        <w:rPr>
          <w:rFonts w:ascii="Times New Roman" w:hAnsi="Times New Roman" w:eastAsia="Times New Roman" w:cs="Times New Roman"/>
          <w:kern w:val="0"/>
          <w:sz w:val="28"/>
          <w:szCs w:val="28"/>
          <w:lang w:val="ru-RU"/>
          <w14:ligatures w14:val="none"/>
        </w:rPr>
        <w:t>: доминирају дигиталне вештине и решавање проблема (5 наставника).</w:t>
      </w:r>
    </w:p>
    <w:p w14:paraId="7AE84F50">
      <w:pPr>
        <w:numPr>
          <w:ilvl w:val="0"/>
          <w:numId w:val="6"/>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Начини развоја</w:t>
      </w:r>
      <w:r>
        <w:rPr>
          <w:rFonts w:ascii="Times New Roman" w:hAnsi="Times New Roman" w:eastAsia="Times New Roman" w:cs="Times New Roman"/>
          <w:kern w:val="0"/>
          <w:sz w:val="28"/>
          <w:szCs w:val="28"/>
          <w:lang w:val="ru-RU"/>
          <w14:ligatures w14:val="none"/>
        </w:rPr>
        <w:t>: најчешће кроз дискусију и разговор (10 наставника), затим кроз практичне активности (6).</w:t>
      </w:r>
    </w:p>
    <w:p w14:paraId="3D379A03">
      <w:pPr>
        <w:numPr>
          <w:ilvl w:val="0"/>
          <w:numId w:val="6"/>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Проблеми у примени</w:t>
      </w:r>
      <w:r>
        <w:rPr>
          <w:rFonts w:ascii="Times New Roman" w:hAnsi="Times New Roman" w:eastAsia="Times New Roman" w:cs="Times New Roman"/>
          <w:kern w:val="0"/>
          <w:sz w:val="28"/>
          <w:szCs w:val="28"/>
          <w:lang w:val="ru-RU"/>
          <w14:ligatures w14:val="none"/>
        </w:rPr>
        <w:t>: највећи је обимно градиво (9 наставника), затим различити нивои знања и незаинтересованост ученика.</w:t>
      </w:r>
    </w:p>
    <w:p w14:paraId="191C38F0">
      <w:pPr>
        <w:numPr>
          <w:ilvl w:val="0"/>
          <w:numId w:val="6"/>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Процена развоја МПК</w:t>
      </w:r>
      <w:r>
        <w:rPr>
          <w:rFonts w:ascii="Times New Roman" w:hAnsi="Times New Roman" w:eastAsia="Times New Roman" w:cs="Times New Roman"/>
          <w:kern w:val="0"/>
          <w:sz w:val="28"/>
          <w:szCs w:val="28"/>
          <w:lang w:val="ru-RU"/>
          <w14:ligatures w14:val="none"/>
        </w:rPr>
        <w:t>: већини није ни лако ни тешко (7 наставника).</w:t>
      </w:r>
    </w:p>
    <w:p w14:paraId="6AC10C7A">
      <w:pPr>
        <w:numPr>
          <w:ilvl w:val="0"/>
          <w:numId w:val="6"/>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Потреба за додатном подршком</w:t>
      </w:r>
      <w:r>
        <w:rPr>
          <w:rFonts w:ascii="Times New Roman" w:hAnsi="Times New Roman" w:eastAsia="Times New Roman" w:cs="Times New Roman"/>
          <w:kern w:val="0"/>
          <w:sz w:val="28"/>
          <w:szCs w:val="28"/>
          <w:lang w:val="ru-RU"/>
          <w14:ligatures w14:val="none"/>
        </w:rPr>
        <w:t>: 7 наставника није сигурно, 3 сматрају да је потребна, а 4 да није.</w:t>
      </w:r>
    </w:p>
    <w:p w14:paraId="0B08947E">
      <w:pPr>
        <w:numPr>
          <w:ilvl w:val="0"/>
          <w:numId w:val="6"/>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Шта би највише помогло</w:t>
      </w:r>
      <w:r>
        <w:rPr>
          <w:rFonts w:ascii="Times New Roman" w:hAnsi="Times New Roman" w:eastAsia="Times New Roman" w:cs="Times New Roman"/>
          <w:kern w:val="0"/>
          <w:sz w:val="28"/>
          <w:szCs w:val="28"/>
          <w:lang w:val="ru-RU"/>
          <w14:ligatures w14:val="none"/>
        </w:rPr>
        <w:t>: конкретни примери часова (9 наставника) и размена искустава са колегама (7).</w:t>
      </w:r>
    </w:p>
    <w:p w14:paraId="63355607">
      <w:pPr>
        <w:numPr>
          <w:ilvl w:val="0"/>
          <w:numId w:val="6"/>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Предлози из праксе</w:t>
      </w:r>
      <w:r>
        <w:rPr>
          <w:rFonts w:ascii="Times New Roman" w:hAnsi="Times New Roman" w:eastAsia="Times New Roman" w:cs="Times New Roman"/>
          <w:kern w:val="0"/>
          <w:sz w:val="28"/>
          <w:szCs w:val="28"/>
          <w:lang w:val="ru-RU"/>
          <w14:ligatures w14:val="none"/>
        </w:rPr>
        <w:t>: квизови знања, презентације, истраживачки задаци, разговори са децом, музичке игре.</w:t>
      </w:r>
    </w:p>
    <w:p w14:paraId="1032237C">
      <w:pPr>
        <w:spacing w:after="0" w:line="276" w:lineRule="auto"/>
        <w:ind w:left="360"/>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b/>
          <w:bCs/>
          <w:kern w:val="0"/>
          <w:sz w:val="28"/>
          <w:szCs w:val="28"/>
          <w:lang w:val="sr-Cyrl-RS"/>
          <w14:ligatures w14:val="none"/>
        </w:rPr>
        <w:t>ЗАКЉУЧАК</w:t>
      </w:r>
    </w:p>
    <w:p w14:paraId="6E8816D3">
      <w:pPr>
        <w:numPr>
          <w:ilvl w:val="0"/>
          <w:numId w:val="7"/>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 xml:space="preserve">Наставници су </w:t>
      </w:r>
      <w:r>
        <w:rPr>
          <w:rFonts w:ascii="Times New Roman" w:hAnsi="Times New Roman" w:eastAsia="Times New Roman" w:cs="Times New Roman"/>
          <w:b/>
          <w:bCs/>
          <w:kern w:val="0"/>
          <w:sz w:val="28"/>
          <w:szCs w:val="28"/>
          <w:lang w:val="ru-RU"/>
          <w14:ligatures w14:val="none"/>
        </w:rPr>
        <w:t>умерено упознати</w:t>
      </w:r>
      <w:r>
        <w:rPr>
          <w:rFonts w:ascii="Times New Roman" w:hAnsi="Times New Roman" w:eastAsia="Times New Roman" w:cs="Times New Roman"/>
          <w:kern w:val="0"/>
          <w:sz w:val="28"/>
          <w:szCs w:val="28"/>
          <w:lang w:val="ru-RU"/>
          <w14:ligatures w14:val="none"/>
        </w:rPr>
        <w:t xml:space="preserve"> са МПК, али постоји простор за додатну обуку.</w:t>
      </w:r>
    </w:p>
    <w:p w14:paraId="75E08121">
      <w:pPr>
        <w:numPr>
          <w:ilvl w:val="0"/>
          <w:numId w:val="7"/>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Обимно градиво</w:t>
      </w:r>
      <w:r>
        <w:rPr>
          <w:rFonts w:ascii="Times New Roman" w:hAnsi="Times New Roman" w:eastAsia="Times New Roman" w:cs="Times New Roman"/>
          <w:kern w:val="0"/>
          <w:sz w:val="28"/>
          <w:szCs w:val="28"/>
          <w:lang w:val="ru-RU"/>
          <w14:ligatures w14:val="none"/>
        </w:rPr>
        <w:t xml:space="preserve"> је највећа препрека у примени.</w:t>
      </w:r>
    </w:p>
    <w:p w14:paraId="40C6BF28">
      <w:pPr>
        <w:numPr>
          <w:ilvl w:val="0"/>
          <w:numId w:val="7"/>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Дискусија и разговор</w:t>
      </w:r>
      <w:r>
        <w:rPr>
          <w:rFonts w:ascii="Times New Roman" w:hAnsi="Times New Roman" w:eastAsia="Times New Roman" w:cs="Times New Roman"/>
          <w:kern w:val="0"/>
          <w:sz w:val="28"/>
          <w:szCs w:val="28"/>
          <w:lang w:val="ru-RU"/>
          <w14:ligatures w14:val="none"/>
        </w:rPr>
        <w:t xml:space="preserve"> су најчешћи метод развоја компетенција.</w:t>
      </w:r>
    </w:p>
    <w:p w14:paraId="23A0383A">
      <w:pPr>
        <w:numPr>
          <w:ilvl w:val="0"/>
          <w:numId w:val="7"/>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 xml:space="preserve">Наставницима би највише помогли </w:t>
      </w:r>
      <w:r>
        <w:rPr>
          <w:rFonts w:ascii="Times New Roman" w:hAnsi="Times New Roman" w:eastAsia="Times New Roman" w:cs="Times New Roman"/>
          <w:b/>
          <w:bCs/>
          <w:kern w:val="0"/>
          <w:sz w:val="28"/>
          <w:szCs w:val="28"/>
          <w:lang w:val="ru-RU"/>
          <w14:ligatures w14:val="none"/>
        </w:rPr>
        <w:t>конкретни примери часова</w:t>
      </w:r>
      <w:r>
        <w:rPr>
          <w:rFonts w:ascii="Times New Roman" w:hAnsi="Times New Roman" w:eastAsia="Times New Roman" w:cs="Times New Roman"/>
          <w:kern w:val="0"/>
          <w:sz w:val="28"/>
          <w:szCs w:val="28"/>
          <w:lang w:val="ru-RU"/>
          <w14:ligatures w14:val="none"/>
        </w:rPr>
        <w:t xml:space="preserve"> и </w:t>
      </w:r>
      <w:r>
        <w:rPr>
          <w:rFonts w:ascii="Times New Roman" w:hAnsi="Times New Roman" w:eastAsia="Times New Roman" w:cs="Times New Roman"/>
          <w:b/>
          <w:bCs/>
          <w:kern w:val="0"/>
          <w:sz w:val="28"/>
          <w:szCs w:val="28"/>
          <w:lang w:val="ru-RU"/>
          <w14:ligatures w14:val="none"/>
        </w:rPr>
        <w:t>размена искустава</w:t>
      </w:r>
      <w:r>
        <w:rPr>
          <w:rFonts w:ascii="Times New Roman" w:hAnsi="Times New Roman" w:eastAsia="Times New Roman" w:cs="Times New Roman"/>
          <w:kern w:val="0"/>
          <w:sz w:val="28"/>
          <w:szCs w:val="28"/>
          <w:lang w:val="ru-RU"/>
          <w14:ligatures w14:val="none"/>
        </w:rPr>
        <w:t>.</w:t>
      </w:r>
    </w:p>
    <w:p w14:paraId="5499C29D">
      <w:pPr>
        <w:spacing w:after="0" w:line="276" w:lineRule="auto"/>
        <w:ind w:left="360"/>
        <w:jc w:val="both"/>
        <w:rPr>
          <w:rFonts w:ascii="Times New Roman" w:hAnsi="Times New Roman" w:eastAsia="Times New Roman" w:cs="Times New Roman"/>
          <w:b/>
          <w:bCs/>
          <w:kern w:val="0"/>
          <w:sz w:val="28"/>
          <w:szCs w:val="28"/>
          <w14:ligatures w14:val="none"/>
        </w:rPr>
      </w:pPr>
      <w:r>
        <w:rPr>
          <w:rFonts w:ascii="Times New Roman" w:hAnsi="Times New Roman" w:eastAsia="Times New Roman" w:cs="Times New Roman"/>
          <w:b/>
          <w:bCs/>
          <w:kern w:val="0"/>
          <w:sz w:val="28"/>
          <w:szCs w:val="28"/>
          <w:lang w:val="sr-Cyrl-RS"/>
          <w14:ligatures w14:val="none"/>
        </w:rPr>
        <w:t>ПРЕДЛОЗИ</w:t>
      </w:r>
    </w:p>
    <w:p w14:paraId="29CBEE0F">
      <w:pPr>
        <w:numPr>
          <w:ilvl w:val="0"/>
          <w:numId w:val="8"/>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Организовати семинаре</w:t>
      </w:r>
      <w:r>
        <w:rPr>
          <w:rFonts w:ascii="Times New Roman" w:hAnsi="Times New Roman" w:eastAsia="Times New Roman" w:cs="Times New Roman"/>
          <w:kern w:val="0"/>
          <w:sz w:val="28"/>
          <w:szCs w:val="28"/>
          <w:lang w:val="ru-RU"/>
          <w14:ligatures w14:val="none"/>
        </w:rPr>
        <w:t xml:space="preserve"> са практичним примерима часова.</w:t>
      </w:r>
    </w:p>
    <w:p w14:paraId="0F7873F1">
      <w:pPr>
        <w:numPr>
          <w:ilvl w:val="0"/>
          <w:numId w:val="8"/>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Размена искустава</w:t>
      </w:r>
      <w:r>
        <w:rPr>
          <w:rFonts w:ascii="Times New Roman" w:hAnsi="Times New Roman" w:eastAsia="Times New Roman" w:cs="Times New Roman"/>
          <w:kern w:val="0"/>
          <w:sz w:val="28"/>
          <w:szCs w:val="28"/>
          <w:lang w:val="ru-RU"/>
          <w14:ligatures w14:val="none"/>
        </w:rPr>
        <w:t xml:space="preserve"> кроз радионице и колегијалне сусрете.</w:t>
      </w:r>
    </w:p>
    <w:p w14:paraId="1B04AAC3">
      <w:pPr>
        <w:numPr>
          <w:ilvl w:val="0"/>
          <w:numId w:val="8"/>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Разрада критеријума</w:t>
      </w:r>
      <w:r>
        <w:rPr>
          <w:rFonts w:ascii="Times New Roman" w:hAnsi="Times New Roman" w:eastAsia="Times New Roman" w:cs="Times New Roman"/>
          <w:kern w:val="0"/>
          <w:sz w:val="28"/>
          <w:szCs w:val="28"/>
          <w:lang w:val="ru-RU"/>
          <w14:ligatures w14:val="none"/>
        </w:rPr>
        <w:t xml:space="preserve"> за јасније оцењивање.</w:t>
      </w:r>
    </w:p>
    <w:p w14:paraId="1D17B5E3">
      <w:pPr>
        <w:numPr>
          <w:ilvl w:val="0"/>
          <w:numId w:val="8"/>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b/>
          <w:bCs/>
          <w:kern w:val="0"/>
          <w:sz w:val="28"/>
          <w:szCs w:val="28"/>
          <w:lang w:val="ru-RU"/>
          <w14:ligatures w14:val="none"/>
        </w:rPr>
        <w:t>Смањење обимности градива</w:t>
      </w:r>
      <w:r>
        <w:rPr>
          <w:rFonts w:ascii="Times New Roman" w:hAnsi="Times New Roman" w:eastAsia="Times New Roman" w:cs="Times New Roman"/>
          <w:kern w:val="0"/>
          <w:sz w:val="28"/>
          <w:szCs w:val="28"/>
          <w:lang w:val="ru-RU"/>
          <w14:ligatures w14:val="none"/>
        </w:rPr>
        <w:t xml:space="preserve"> или интеграција садржаја кроз пројектну наставу.</w:t>
      </w:r>
    </w:p>
    <w:p w14:paraId="2DB18FAA">
      <w:pPr>
        <w:spacing w:after="0" w:line="276" w:lineRule="auto"/>
        <w:jc w:val="both"/>
        <w:rPr>
          <w:rFonts w:ascii="Times New Roman" w:hAnsi="Times New Roman" w:cs="Times New Roman"/>
          <w:b/>
          <w:sz w:val="28"/>
          <w:szCs w:val="28"/>
          <w:lang w:val="sr-Cyrl-RS"/>
        </w:rPr>
      </w:pPr>
      <w:r>
        <w:rPr>
          <w:rFonts w:ascii="Times New Roman" w:hAnsi="Times New Roman" w:cs="Times New Roman"/>
          <w:b/>
          <w:sz w:val="28"/>
          <w:szCs w:val="28"/>
          <w:lang w:val="sr-Cyrl-RS"/>
        </w:rPr>
        <w:t>Степен самосталности ученика III и IV разреда основне школе у савладавању садржаја из предмета Енглески језик</w:t>
      </w:r>
    </w:p>
    <w:p w14:paraId="0FE12E19">
      <w:pPr>
        <w:spacing w:after="0" w:line="276" w:lineRule="auto"/>
        <w:jc w:val="both"/>
        <w:rPr>
          <w:rFonts w:ascii="Times New Roman" w:hAnsi="Times New Roman" w:cs="Times New Roman"/>
          <w:b/>
          <w:sz w:val="28"/>
          <w:szCs w:val="28"/>
          <w:lang w:val="sr-Cyrl-RS"/>
        </w:rPr>
      </w:pPr>
      <w:r>
        <w:rPr>
          <w:rFonts w:ascii="Times New Roman" w:hAnsi="Times New Roman" w:cs="Times New Roman"/>
          <w:b/>
          <w:sz w:val="28"/>
          <w:szCs w:val="28"/>
          <w:lang w:val="sr-Cyrl-RS"/>
        </w:rPr>
        <w:t>Увод</w:t>
      </w:r>
    </w:p>
    <w:p w14:paraId="4CB2378B">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Учење енглеског језика у основним школама је од велике важности за образовање становништва у Србији услед чињенице да је он доминантан језик данашњице, интернационални језик пословања, науке и културе. Реформом основног образовања, енглески језик је уведен као обавезан предмет у првом циклусу образовања ученика. Потешкоће које евентуално настају приликом усвајања енглеског језика леже у морфологији и фонетици као и граматичким и лексичким правилима овог језика, имајући у виду да  услед колонијалне историје овог језика као и спремности да се усвоје лингвистички утицаји енглески језик садржи и елементе бројних других језика. </w:t>
      </w:r>
    </w:p>
    <w:p w14:paraId="6C09ADC1">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Циљ учења енглеског језика у прва два разреда основне школе је оспособљавање ученике да на енглеском језику комуницирају у усменом облику, на основном нивоу, о темама из њиховог непосредног окружења, као и подстицање свести о сопственом напредовању ради јачања мотивације за учење језика и олакшавање разумевања других и различитих култура и традиција, те су ученици углавном самостални у раду и није им потребна додатна помоћ у савлавању предвиђеног градива.</w:t>
      </w:r>
    </w:p>
    <w:p w14:paraId="4A5BB249">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Циљ наставе енглеског језика у трећем и четвтом  разреду је оспособљавање ученика да на основном нивоу комуницирају на енглеском језику, у усменом и писаном облику, о темама из непосредног окружења. Учење енглеског језика подстиче свест о значају сопственог језика и културе и олакшава разумевање различитости између своје и култура народа који енглески говоре као матерњи језик. Стимулише се  критичко и креативно мишљење, радозналост и истраживачки дух и омогућава одговарајући лични, социјални и интелектуални развој ученика. Узимајући у обзир чињеницу да  у трећем и четвртом разреду осим усмене комуникације ученици такође остварују исходе и путем разумевања прочитаног и писаног текста, као и да се у ова два разреда поставља основа разумевања основних граматичких и лексичких садржаја, одређеном броју ученика је потребна помоћ у савладавању предвиђеног градива.</w:t>
      </w:r>
    </w:p>
    <w:p w14:paraId="3AD36706">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Предмет овог истраживања је испитивање степена самосталности ученика III и IV разреда основне школе у савладавању садржаја из предмета Енглески језик.</w:t>
      </w:r>
    </w:p>
    <w:p w14:paraId="5B24161D">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Основни циљ истраживања је прикупљање података о навикама учења ученика III и IV разреда и анализа њихове повезаности са постигнућем из предмета Енглески језик.</w:t>
      </w:r>
    </w:p>
    <w:p w14:paraId="12713493">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Задатак </w:t>
      </w:r>
      <w:r>
        <w:rPr>
          <w:rFonts w:ascii="Times New Roman" w:hAnsi="Times New Roman" w:cs="Times New Roman"/>
          <w:bCs/>
          <w:sz w:val="28"/>
          <w:szCs w:val="28"/>
          <w:lang w:val="sr-Cyrl-RS"/>
        </w:rPr>
        <w:t>истраживања</w:t>
      </w:r>
      <w:r>
        <w:rPr>
          <w:rFonts w:ascii="Times New Roman" w:hAnsi="Times New Roman" w:cs="Times New Roman"/>
          <w:sz w:val="28"/>
          <w:szCs w:val="28"/>
          <w:lang w:val="sr-Cyrl-RS"/>
        </w:rPr>
        <w:t xml:space="preserve"> је утврдити да ли је и колико ученицима </w:t>
      </w:r>
      <w:r>
        <w:rPr>
          <w:rFonts w:ascii="Times New Roman" w:hAnsi="Times New Roman" w:cs="Times New Roman"/>
          <w:sz w:val="28"/>
          <w:szCs w:val="28"/>
        </w:rPr>
        <w:t>III</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 xml:space="preserve">и </w:t>
      </w:r>
      <w:r>
        <w:rPr>
          <w:rFonts w:ascii="Times New Roman" w:hAnsi="Times New Roman" w:cs="Times New Roman"/>
          <w:sz w:val="28"/>
          <w:szCs w:val="28"/>
          <w:lang w:val="sr-Latn-RS"/>
        </w:rPr>
        <w:t xml:space="preserve">IV </w:t>
      </w:r>
      <w:r>
        <w:rPr>
          <w:rFonts w:ascii="Times New Roman" w:hAnsi="Times New Roman" w:cs="Times New Roman"/>
          <w:sz w:val="28"/>
          <w:szCs w:val="28"/>
          <w:lang w:val="sr-Cyrl-RS"/>
        </w:rPr>
        <w:t>разреда потребна додатна помоћ у савладавању предвиђеног градива из предмета Енглески језик.</w:t>
      </w:r>
    </w:p>
    <w:p w14:paraId="1BFA9D4F">
      <w:pPr>
        <w:spacing w:after="0" w:line="276" w:lineRule="auto"/>
        <w:ind w:firstLine="720"/>
        <w:jc w:val="both"/>
        <w:rPr>
          <w:rFonts w:ascii="Times New Roman" w:hAnsi="Times New Roman" w:cs="Times New Roman"/>
          <w:sz w:val="28"/>
          <w:szCs w:val="28"/>
          <w:lang w:val="sr-Latn-RS"/>
        </w:rPr>
      </w:pPr>
      <w:r>
        <w:rPr>
          <w:rFonts w:ascii="Times New Roman" w:hAnsi="Times New Roman" w:cs="Times New Roman"/>
          <w:sz w:val="28"/>
          <w:szCs w:val="28"/>
          <w:lang w:val="sr-Cyrl-RS"/>
        </w:rPr>
        <w:t>Почетна хипотеза је да ученици самостално савладавају градиво предвиђено планом и програмом предмета Енглески језик за III и IV разред основне школе.</w:t>
      </w:r>
    </w:p>
    <w:p w14:paraId="7871921F">
      <w:pPr>
        <w:spacing w:after="0" w:line="276" w:lineRule="auto"/>
        <w:jc w:val="both"/>
        <w:rPr>
          <w:rFonts w:ascii="Times New Roman" w:hAnsi="Times New Roman" w:cs="Times New Roman"/>
          <w:b/>
          <w:sz w:val="28"/>
          <w:szCs w:val="28"/>
          <w:lang w:val="sr-Cyrl-RS"/>
        </w:rPr>
      </w:pPr>
      <w:r>
        <w:rPr>
          <w:rFonts w:ascii="Times New Roman" w:hAnsi="Times New Roman" w:cs="Times New Roman"/>
          <w:b/>
          <w:sz w:val="28"/>
          <w:szCs w:val="28"/>
          <w:lang w:val="sr-Cyrl-RS"/>
        </w:rPr>
        <w:t>Истаживање и резултати анкетирања ученика</w:t>
      </w:r>
    </w:p>
    <w:p w14:paraId="686289BC">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Истраживање је спроведено у ОШ „Бранислав Петровић“ у Слатини у марту 2020. године. У истраживању су учествовали ученици трећег и четвртог разреда матичне школе. Анкетирано је 57 ученика и то: 20 ученика трећег разреда и 37 ученика четвртог разреда. Ученици су одговарали  на 10 питања, од којих је 10. подразумевало да заокруже закључну оцену коју су имали на претходном полугодишту.</w:t>
      </w:r>
    </w:p>
    <w:p w14:paraId="274AE0A4">
      <w:pPr>
        <w:spacing w:after="0" w:line="276" w:lineRule="auto"/>
        <w:jc w:val="both"/>
        <w:rPr>
          <w:rFonts w:ascii="Times New Roman" w:hAnsi="Times New Roman" w:cs="Times New Roman"/>
          <w:b/>
          <w:sz w:val="28"/>
          <w:szCs w:val="28"/>
          <w:lang w:val="sr-Latn-RS"/>
        </w:rPr>
      </w:pPr>
      <w:r>
        <w:rPr>
          <w:rFonts w:ascii="Times New Roman" w:hAnsi="Times New Roman" w:cs="Times New Roman"/>
          <w:b/>
          <w:sz w:val="28"/>
          <w:szCs w:val="28"/>
          <w:lang w:val="sr-Cyrl-RS"/>
        </w:rPr>
        <w:t>Резултати истраживања и анализа одговора</w:t>
      </w:r>
    </w:p>
    <w:p w14:paraId="7E98CA44">
      <w:pPr>
        <w:spacing w:after="0" w:line="276" w:lineRule="auto"/>
        <w:jc w:val="both"/>
        <w:rPr>
          <w:rFonts w:ascii="Times New Roman" w:hAnsi="Times New Roman" w:cs="Times New Roman"/>
          <w:sz w:val="28"/>
          <w:szCs w:val="28"/>
          <w:lang w:val="sr-Latn-RS"/>
        </w:rPr>
      </w:pPr>
      <w:r>
        <w:rPr>
          <w:rFonts w:ascii="Times New Roman" w:hAnsi="Times New Roman" w:cs="Times New Roman"/>
          <w:sz w:val="28"/>
          <w:szCs w:val="28"/>
          <w:lang w:val="sr-Cyrl-RS"/>
        </w:rPr>
        <w:t>1. На питање: „Да ли си имао/имала часове енглеског језика у вртићу или у предшколском одељењу?“, од 57 анкетираних ученика 54 ученика (95%) је одговорило да је имало часове енглеског језика у вртићу или у предшколском одељењу, док је 3 ученика (5%) одговорило да су се са енглеским језиком сусрели по први пут у првом разреду основне школе.</w:t>
      </w:r>
    </w:p>
    <w:p w14:paraId="469498F9">
      <w:pPr>
        <w:spacing w:after="0" w:line="276" w:lineRule="auto"/>
        <w:jc w:val="both"/>
        <w:rPr>
          <w:rFonts w:ascii="Times New Roman" w:hAnsi="Times New Roman" w:cs="Times New Roman"/>
          <w:sz w:val="28"/>
          <w:szCs w:val="28"/>
          <w:lang w:val="sr-Latn-RS"/>
        </w:rPr>
      </w:pPr>
      <w:r>
        <w:rPr>
          <w:rFonts w:ascii="Times New Roman" w:hAnsi="Times New Roman" w:cs="Times New Roman"/>
          <w:sz w:val="28"/>
          <w:szCs w:val="28"/>
          <w:lang w:val="sr-Cyrl-RS"/>
        </w:rPr>
        <w:t>2.  На питање: „Да ли си у претходним разредима  ишао/ишла на часове енглеског језика ван ове школе?“, 50 ученика (88%) ученика је одговорило да није ишао на часове у претходним разредима ван своје школе, док је 7 ученика (12%) оговорило потврдно.</w:t>
      </w:r>
    </w:p>
    <w:p w14:paraId="4DBD757A">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3. На питање: „Да ли  у овом разреду идеш на часове енглеског језика ван ове школе?“, 47 ученика (83%)  је одговорило да не иду на часове енглеског језика ван своје школе, 6 ученика (10%) је одговорило да иде понекад, када је потребно да нешто боље науче, док је свега 4 ученика (7%) одговорило да иде редовно, сваке седмице једном или више пута.</w:t>
      </w:r>
    </w:p>
    <w:p w14:paraId="7850AE2C">
      <w:pPr>
        <w:spacing w:after="0" w:line="276" w:lineRule="auto"/>
        <w:jc w:val="center"/>
        <w:rPr>
          <w:rFonts w:ascii="Times New Roman" w:hAnsi="Times New Roman" w:cs="Times New Roman"/>
          <w:sz w:val="28"/>
          <w:szCs w:val="28"/>
          <w:lang w:val="sr-Cyrl-RS"/>
        </w:rPr>
      </w:pPr>
      <w:r>
        <w:rPr>
          <w:rFonts w:ascii="Times New Roman" w:hAnsi="Times New Roman" w:cs="Times New Roman"/>
          <w:sz w:val="28"/>
          <w:szCs w:val="28"/>
        </w:rPr>
        <w:drawing>
          <wp:inline distT="0" distB="0" distL="0" distR="0">
            <wp:extent cx="5486400" cy="3200400"/>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09FBB12">
      <w:pPr>
        <w:spacing w:after="0" w:line="276" w:lineRule="auto"/>
        <w:jc w:val="both"/>
        <w:rPr>
          <w:rFonts w:ascii="Times New Roman" w:hAnsi="Times New Roman" w:cs="Times New Roman"/>
          <w:sz w:val="28"/>
          <w:szCs w:val="28"/>
          <w:lang w:val="sr-Cyrl-RS"/>
        </w:rPr>
      </w:pPr>
    </w:p>
    <w:p w14:paraId="7AD86113">
      <w:pPr>
        <w:spacing w:after="0" w:line="276" w:lineRule="auto"/>
        <w:jc w:val="both"/>
        <w:rPr>
          <w:rFonts w:ascii="Times New Roman" w:hAnsi="Times New Roman" w:cs="Times New Roman"/>
          <w:sz w:val="28"/>
          <w:szCs w:val="28"/>
          <w:lang w:val="ru-RU"/>
        </w:rPr>
      </w:pPr>
      <w:r>
        <w:rPr>
          <w:rFonts w:ascii="Times New Roman" w:hAnsi="Times New Roman" w:cs="Times New Roman"/>
          <w:sz w:val="28"/>
          <w:szCs w:val="28"/>
          <w:lang w:val="sr-Cyrl-RS"/>
        </w:rPr>
        <w:t>4. На питање: „Да ли волиш учење енглеског у овој школи?“, 3 ученика (5%) је одговорило да им је енглески најомиљенији предмет, 30 ученика (53%) да енглески спада у њихове омиљене предмете, 10 ученика (17%) да енглески не спада у њихове омиљене предмете, док је 14 ученика (25%) одговорило да енглески не спада у предмете које воле.</w:t>
      </w:r>
    </w:p>
    <w:p w14:paraId="5A11174D">
      <w:pPr>
        <w:spacing w:after="0" w:line="276" w:lineRule="auto"/>
        <w:jc w:val="center"/>
        <w:rPr>
          <w:rFonts w:ascii="Times New Roman" w:hAnsi="Times New Roman" w:cs="Times New Roman"/>
          <w:sz w:val="28"/>
          <w:szCs w:val="28"/>
        </w:rPr>
      </w:pPr>
      <w:r>
        <w:rPr>
          <w:rFonts w:ascii="Times New Roman" w:hAnsi="Times New Roman" w:cs="Times New Roman"/>
          <w:b/>
          <w:sz w:val="28"/>
          <w:szCs w:val="28"/>
        </w:rPr>
        <w:drawing>
          <wp:inline distT="0" distB="0" distL="0" distR="0">
            <wp:extent cx="4819650" cy="26193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CB7D97C">
      <w:pPr>
        <w:spacing w:after="0" w:line="276" w:lineRule="auto"/>
        <w:jc w:val="both"/>
        <w:rPr>
          <w:rFonts w:ascii="Times New Roman" w:hAnsi="Times New Roman" w:cs="Times New Roman"/>
          <w:sz w:val="28"/>
          <w:szCs w:val="28"/>
          <w:lang w:val="sr-Cyrl-RS"/>
        </w:rPr>
      </w:pPr>
    </w:p>
    <w:p w14:paraId="141F5533">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5. На питање „Да ли разумеш оно што објашњава наставник на часовима енглеског?“, 27 ученика (47%) је одговорило да све или скоро све разуме, 23 ученика (40%) да пола разуме,а пола не разуме, док је 7 ученика (13%) одговорило да више не разуме него што разуме.</w:t>
      </w:r>
    </w:p>
    <w:p w14:paraId="11142F44">
      <w:pPr>
        <w:spacing w:after="0" w:line="276" w:lineRule="auto"/>
        <w:jc w:val="center"/>
        <w:rPr>
          <w:rFonts w:ascii="Times New Roman" w:hAnsi="Times New Roman" w:cs="Times New Roman"/>
          <w:sz w:val="28"/>
          <w:szCs w:val="28"/>
          <w:lang w:val="sr-Latn-RS"/>
        </w:rPr>
      </w:pPr>
      <w:r>
        <w:rPr>
          <w:rFonts w:ascii="Times New Roman" w:hAnsi="Times New Roman" w:cs="Times New Roman"/>
          <w:sz w:val="28"/>
          <w:szCs w:val="28"/>
        </w:rPr>
        <w:drawing>
          <wp:inline distT="0" distB="0" distL="0" distR="0">
            <wp:extent cx="5486400" cy="3200400"/>
            <wp:effectExtent l="0" t="0" r="0" b="0"/>
            <wp:docPr id="1513117500" name="Chart 15131175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65FDD9">
      <w:pPr>
        <w:spacing w:after="0" w:line="276" w:lineRule="auto"/>
        <w:jc w:val="center"/>
        <w:rPr>
          <w:rFonts w:ascii="Times New Roman" w:hAnsi="Times New Roman" w:cs="Times New Roman"/>
          <w:sz w:val="28"/>
          <w:szCs w:val="28"/>
          <w:lang w:val="sr-Latn-RS"/>
        </w:rPr>
      </w:pPr>
    </w:p>
    <w:p w14:paraId="39C845E0">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6. На питање: „Можеш ли самостално да урадиш вежбе на часу?“, 15 ученика (26%) је одговорило да може све да уради, 27 ученика (48%) да већину може да уради, 13 ученика (23%) да пола може, апола не може да уради, док је свега 2 ученика (3%) ученика одговорило да већину задатака не може да уради.</w:t>
      </w:r>
    </w:p>
    <w:p w14:paraId="532D6642">
      <w:pPr>
        <w:spacing w:after="0" w:line="276" w:lineRule="auto"/>
        <w:jc w:val="center"/>
        <w:rPr>
          <w:rFonts w:ascii="Times New Roman" w:hAnsi="Times New Roman" w:cs="Times New Roman"/>
          <w:sz w:val="28"/>
          <w:szCs w:val="28"/>
          <w:lang w:val="sr-Cyrl-RS"/>
        </w:rPr>
      </w:pPr>
      <w:r>
        <w:rPr>
          <w:rFonts w:ascii="Times New Roman" w:hAnsi="Times New Roman" w:cs="Times New Roman"/>
          <w:sz w:val="28"/>
          <w:szCs w:val="28"/>
        </w:rPr>
        <w:drawing>
          <wp:inline distT="0" distB="0" distL="0" distR="0">
            <wp:extent cx="5486400" cy="3200400"/>
            <wp:effectExtent l="0" t="0" r="0" b="0"/>
            <wp:docPr id="981022911" name="Chart 9810229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FB8E18C">
      <w:pPr>
        <w:spacing w:after="0" w:line="276" w:lineRule="auto"/>
        <w:jc w:val="both"/>
        <w:rPr>
          <w:rFonts w:ascii="Times New Roman" w:hAnsi="Times New Roman" w:cs="Times New Roman"/>
          <w:sz w:val="28"/>
          <w:szCs w:val="28"/>
          <w:lang w:val="sr-Latn-RS"/>
        </w:rPr>
      </w:pPr>
    </w:p>
    <w:p w14:paraId="42B17D18">
      <w:pPr>
        <w:spacing w:after="0" w:line="276" w:lineRule="auto"/>
        <w:jc w:val="both"/>
        <w:rPr>
          <w:rFonts w:ascii="Times New Roman" w:hAnsi="Times New Roman" w:cs="Times New Roman"/>
          <w:sz w:val="28"/>
          <w:szCs w:val="28"/>
          <w:lang w:val="ru-RU"/>
        </w:rPr>
      </w:pPr>
      <w:r>
        <w:rPr>
          <w:rFonts w:ascii="Times New Roman" w:hAnsi="Times New Roman" w:cs="Times New Roman"/>
          <w:sz w:val="28"/>
          <w:szCs w:val="28"/>
          <w:lang w:val="sr-Cyrl-RS"/>
        </w:rPr>
        <w:t>7. На питање: „Можеш ли код куће самостално да урадиш домаће задатке?“, 19 ученика (33%) је одговорило да увек може сам да уради задатак, 22 ученика (39%) да већину задатака може самостално да уради, 14 ученика (25%) да ретко може самостално да уради задатке, док је свега 2 ученика (3%) ученика одговорило да скоро никад не може сам да уради задатке.</w:t>
      </w:r>
    </w:p>
    <w:p w14:paraId="2E18D544">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5486400" cy="32004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9BA597D">
      <w:pPr>
        <w:spacing w:after="0" w:line="276" w:lineRule="auto"/>
        <w:jc w:val="both"/>
        <w:rPr>
          <w:rFonts w:ascii="Times New Roman" w:hAnsi="Times New Roman" w:cs="Times New Roman"/>
          <w:sz w:val="28"/>
          <w:szCs w:val="28"/>
          <w:lang w:val="sr-Cyrl-RS"/>
        </w:rPr>
      </w:pPr>
    </w:p>
    <w:p w14:paraId="4D07C456">
      <w:pPr>
        <w:spacing w:after="0" w:line="276" w:lineRule="auto"/>
        <w:jc w:val="both"/>
        <w:rPr>
          <w:rFonts w:ascii="Times New Roman" w:hAnsi="Times New Roman" w:cs="Times New Roman"/>
          <w:sz w:val="28"/>
          <w:szCs w:val="28"/>
          <w:lang w:val="ru-RU"/>
        </w:rPr>
      </w:pPr>
      <w:r>
        <w:rPr>
          <w:rFonts w:ascii="Times New Roman" w:hAnsi="Times New Roman" w:cs="Times New Roman"/>
          <w:sz w:val="28"/>
          <w:szCs w:val="28"/>
          <w:lang w:val="sr-Cyrl-RS"/>
        </w:rPr>
        <w:t>8. На питање: „ Шта радиш уколико ти је неки домаћи задатак из енглеског језика нејасан?“, 15 ученика (26%) је одговорило да покуша сам да га реши, 34 ученика (60%) да пита родитеље да му појасне, 7 ученика (12%) да пита друга / другарицу да му појасни, док је свега 1 ученик (2%) одговорио да пита наставника енглеског ван своје школе да му појасни.</w:t>
      </w:r>
    </w:p>
    <w:p w14:paraId="3E03EC5C">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5105400" cy="28575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78F6C73">
      <w:pPr>
        <w:spacing w:after="0" w:line="276" w:lineRule="auto"/>
        <w:jc w:val="both"/>
        <w:rPr>
          <w:rFonts w:ascii="Times New Roman" w:hAnsi="Times New Roman" w:cs="Times New Roman"/>
          <w:sz w:val="28"/>
          <w:szCs w:val="28"/>
          <w:lang w:val="sr-Cyrl-RS"/>
        </w:rPr>
      </w:pPr>
    </w:p>
    <w:p w14:paraId="14404841">
      <w:pPr>
        <w:spacing w:after="0" w:line="276" w:lineRule="auto"/>
        <w:jc w:val="both"/>
        <w:rPr>
          <w:rFonts w:ascii="Times New Roman" w:hAnsi="Times New Roman" w:cs="Times New Roman"/>
          <w:sz w:val="28"/>
          <w:szCs w:val="28"/>
          <w:lang w:val="ru-RU"/>
        </w:rPr>
      </w:pPr>
      <w:r>
        <w:rPr>
          <w:rFonts w:ascii="Times New Roman" w:hAnsi="Times New Roman" w:cs="Times New Roman"/>
          <w:sz w:val="28"/>
          <w:szCs w:val="28"/>
          <w:lang w:val="sr-Cyrl-RS"/>
        </w:rPr>
        <w:t>9.  На питање: „Да ли код куће разгледаш књигу и свеску и поновљаш оно што сте радили у школи иако ти то нико није тражио ни задао?“, 14 ученика (25%) је одговорило да то увек ради, 22 ученика (39%) често, 19 ученика (33%) ретко док је 2 ученика (3%) одговорило да то никада не чини.</w:t>
      </w:r>
    </w:p>
    <w:p w14:paraId="01209C3D">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5486400" cy="32004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B169398">
      <w:pPr>
        <w:spacing w:after="0" w:line="276" w:lineRule="auto"/>
        <w:jc w:val="both"/>
        <w:rPr>
          <w:rFonts w:ascii="Times New Roman" w:hAnsi="Times New Roman" w:cs="Times New Roman"/>
          <w:sz w:val="28"/>
          <w:szCs w:val="28"/>
          <w:lang w:val="sr-Cyrl-RS"/>
        </w:rPr>
      </w:pPr>
    </w:p>
    <w:p w14:paraId="0C291A58">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На основу анализе одговора ученика, може се уочити да се већина ученика сусрела са енглеским језиком током предшколског образовања и да је веома мали број ученика у претходним разредима ишао на часове енглеског језика ван своје школе, као и да ни у садашњем разреду не похађа приватне часове енглеског језика нити иде у језичку школу.</w:t>
      </w:r>
    </w:p>
    <w:p w14:paraId="1FE46508">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Више од половине ученика сматра да енглески спада у један од њихових омиљених предмета, да воли учење енглеског у својој школи и да разуме све или скоро све на часовима енглеског језика. Могао би се извести закључак да су самим тим ученици позитивно мотивисани за учење енглеског језика.</w:t>
      </w:r>
    </w:p>
    <w:p w14:paraId="1804AD30">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Приликом анализе  питања о процени степена самосталности, највећи број ученика је одговорио да већину вежби на часу и код куће може самостално да уради и да уколико имају потешкоћа приликом израде домаћих задатака питају родитеље за помоћ, док се мали број ученика обраћа неком другом, ван породице за помоћ. </w:t>
      </w:r>
    </w:p>
    <w:p w14:paraId="4B5B2100">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Анализирајући закључне оцене које су ученици имали на претходном полугодишту и одговоре које су ученици заокружили на анкети, код ученика који су имали закључне оцене врло добар (4) и одличан (5) примећује се степен усаглашености самосталности ученика са постигнућима из овог предмета. Примећује се да ученици који су имали закључну оцену добар (3) често траже помоћ ван школе, за разлику од ученика који су имали закључену врло добру или одличну оцену. Ученици који су имали закључну оцену довољан (2) или недовољан (1) углавном не показују висок степен самосталности при раду, али не траже ни помоћ ван школе, већ се ослањају на помоћ родитеља. </w:t>
      </w:r>
    </w:p>
    <w:p w14:paraId="1E95F0AD">
      <w:pPr>
        <w:spacing w:after="0" w:line="276" w:lineRule="auto"/>
        <w:jc w:val="both"/>
        <w:rPr>
          <w:rFonts w:ascii="Times New Roman" w:hAnsi="Times New Roman" w:cs="Times New Roman"/>
          <w:sz w:val="28"/>
          <w:szCs w:val="28"/>
          <w:lang w:val="ru-RU"/>
        </w:rPr>
      </w:pPr>
    </w:p>
    <w:p w14:paraId="020DEB86">
      <w:pPr>
        <w:spacing w:after="0" w:line="276" w:lineRule="auto"/>
        <w:jc w:val="both"/>
        <w:rPr>
          <w:rFonts w:ascii="Times New Roman" w:hAnsi="Times New Roman" w:cs="Times New Roman"/>
          <w:b/>
          <w:sz w:val="28"/>
          <w:szCs w:val="28"/>
          <w:lang w:val="sr-Latn-RS"/>
        </w:rPr>
      </w:pPr>
      <w:r>
        <w:rPr>
          <w:rFonts w:ascii="Times New Roman" w:hAnsi="Times New Roman" w:cs="Times New Roman"/>
          <w:b/>
          <w:sz w:val="28"/>
          <w:szCs w:val="28"/>
          <w:lang w:val="sr-Cyrl-RS"/>
        </w:rPr>
        <w:t>Закључак</w:t>
      </w:r>
    </w:p>
    <w:p w14:paraId="6B112415">
      <w:pPr>
        <w:spacing w:after="0" w:line="276" w:lineRule="auto"/>
        <w:ind w:firstLine="720"/>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На основу обављеног истраживања и обрађених резулатата (питања 3,6,7,8,9) може се потврдити почетна хипотеза да ученици углавном самостално савладавају градиво предвиђено планом и програмом предмета Енглески језик за III и IV разреда основне школе, да су мотивисани за учење језика и да су њихова постигнућа уско повезана са степеном самосталности. </w:t>
      </w:r>
    </w:p>
    <w:p w14:paraId="0BA22083">
      <w:pPr>
        <w:spacing w:after="0" w:line="276"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sr-Cyrl-RS"/>
        </w:rPr>
        <w:t>Резултати овог истраживања указују на потребу редовног држања допунске, али и додатне наставе за ученике млађих разреда, учествовање у пројектима разних врста на енглеском језику, прилагођених узрасту и способностима ученика као и другим ваннаставним односно слободним активностима ученика</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чиме би се степен самосталности ученика приликом усвајања знања из енглеског језика још више унапредио.</w:t>
      </w:r>
    </w:p>
    <w:p w14:paraId="638E841E">
      <w:pPr>
        <w:spacing w:after="0" w:line="276" w:lineRule="auto"/>
        <w:rPr>
          <w:rFonts w:ascii="Times New Roman" w:hAnsi="Times New Roman" w:eastAsia="Calibri" w:cs="Times New Roman"/>
          <w:b/>
          <w:bCs/>
          <w:sz w:val="28"/>
          <w:szCs w:val="28"/>
          <w:lang w:val="sr-Latn-RS"/>
        </w:rPr>
      </w:pPr>
    </w:p>
    <w:p w14:paraId="57C4DCA8">
      <w:pPr>
        <w:spacing w:after="0" w:line="276" w:lineRule="auto"/>
        <w:rPr>
          <w:rFonts w:ascii="Times New Roman" w:hAnsi="Times New Roman" w:eastAsia="Calibri" w:cs="Times New Roman"/>
          <w:b/>
          <w:bCs/>
          <w:sz w:val="28"/>
          <w:szCs w:val="28"/>
          <w:lang w:val="sr-Latn-RS"/>
        </w:rPr>
      </w:pPr>
      <w:r>
        <w:rPr>
          <w:rFonts w:ascii="Times New Roman" w:hAnsi="Times New Roman" w:eastAsia="Calibri" w:cs="Times New Roman"/>
          <w:b/>
          <w:bCs/>
          <w:sz w:val="28"/>
          <w:szCs w:val="28"/>
          <w:lang w:val="ru-RU"/>
        </w:rPr>
        <w:t>Оцени своје наставнике</w:t>
      </w:r>
      <w:r>
        <w:rPr>
          <w:rFonts w:ascii="Times New Roman" w:hAnsi="Times New Roman" w:eastAsia="Calibri" w:cs="Times New Roman"/>
          <w:b/>
          <w:bCs/>
          <w:sz w:val="28"/>
          <w:szCs w:val="28"/>
          <w:lang w:val="sr-Latn-RS"/>
        </w:rPr>
        <w:t xml:space="preserve"> </w:t>
      </w:r>
      <w:r>
        <w:rPr>
          <w:rFonts w:ascii="Times New Roman" w:hAnsi="Times New Roman" w:eastAsia="Calibri" w:cs="Times New Roman"/>
          <w:b/>
          <w:bCs/>
          <w:sz w:val="28"/>
          <w:szCs w:val="28"/>
          <w:lang w:val="ru-RU"/>
        </w:rPr>
        <w:t>(онлајн истраживање)</w:t>
      </w:r>
    </w:p>
    <w:p w14:paraId="04AABAFA">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sz w:val="28"/>
          <w:szCs w:val="28"/>
          <w:lang w:val="ru-RU"/>
        </w:rPr>
        <w:t>Истраживање су спровели чланови Тима за наставу и учење: Љиљана Винић, Мирјана Сретеновић, Горан Лазовић и Дејан Златић, на предлог и уз највеће ангажовање наставника Дејана Златића.</w:t>
      </w:r>
    </w:p>
    <w:p w14:paraId="6814167D">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b/>
          <w:bCs/>
          <w:sz w:val="28"/>
          <w:szCs w:val="28"/>
          <w:lang w:val="ru-RU"/>
        </w:rPr>
        <w:t>Циљ истраживања</w:t>
      </w:r>
      <w:r>
        <w:rPr>
          <w:rFonts w:ascii="Times New Roman" w:hAnsi="Times New Roman" w:eastAsia="Calibri" w:cs="Times New Roman"/>
          <w:sz w:val="28"/>
          <w:szCs w:val="28"/>
          <w:lang w:val="ru-RU"/>
        </w:rPr>
        <w:t>: Добити повратне информације од ученика како они доживљавају школу и наставнике, као и какав однос имају према учењу.</w:t>
      </w:r>
    </w:p>
    <w:p w14:paraId="65AFAA7A">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Основни циљ истраживања је да се добију поуздани подаци који ће помоћи  у даљем планирању и реализовању наставе. Добијени резултати биће коришћени за побољшање наставе и односа са ученицима.</w:t>
      </w:r>
    </w:p>
    <w:p w14:paraId="1F2BE7D5">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p w14:paraId="59CE3AB5">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b/>
          <w:bCs/>
          <w:sz w:val="28"/>
          <w:szCs w:val="28"/>
          <w:lang w:val="ru-RU"/>
        </w:rPr>
        <w:t>Метода истраживања</w:t>
      </w:r>
      <w:r>
        <w:rPr>
          <w:rFonts w:ascii="Times New Roman" w:hAnsi="Times New Roman" w:eastAsia="Calibri" w:cs="Times New Roman"/>
          <w:sz w:val="28"/>
          <w:szCs w:val="28"/>
          <w:lang w:val="ru-RU"/>
        </w:rPr>
        <w:t>: Анкета</w:t>
      </w:r>
    </w:p>
    <w:p w14:paraId="72650BFD">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b/>
          <w:bCs/>
          <w:sz w:val="28"/>
          <w:szCs w:val="28"/>
          <w:lang w:val="ru-RU"/>
        </w:rPr>
        <w:t>Инструмент истраживања</w:t>
      </w:r>
      <w:r>
        <w:rPr>
          <w:rFonts w:ascii="Times New Roman" w:hAnsi="Times New Roman" w:eastAsia="Calibri" w:cs="Times New Roman"/>
          <w:sz w:val="28"/>
          <w:szCs w:val="28"/>
          <w:lang w:val="ru-RU"/>
        </w:rPr>
        <w:t>: Упитник (конструисан за потребе овог истраживања)</w:t>
      </w:r>
    </w:p>
    <w:p w14:paraId="2B5C084D">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sz w:val="28"/>
          <w:szCs w:val="28"/>
          <w:lang w:val="ru-RU"/>
        </w:rPr>
        <w:t>Упитник обухвата 26 питања у вези са учењем, праћењем наставе, доживљајем наставника и њиховог предавања.</w:t>
      </w:r>
    </w:p>
    <w:p w14:paraId="0343C603">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b/>
          <w:bCs/>
          <w:sz w:val="28"/>
          <w:szCs w:val="28"/>
          <w:lang w:val="ru-RU"/>
        </w:rPr>
        <w:t>Предмет истраживања</w:t>
      </w:r>
      <w:r>
        <w:rPr>
          <w:rFonts w:ascii="Times New Roman" w:hAnsi="Times New Roman" w:eastAsia="Calibri" w:cs="Times New Roman"/>
          <w:sz w:val="28"/>
          <w:szCs w:val="28"/>
          <w:lang w:val="ru-RU"/>
        </w:rPr>
        <w:t>: Учење и навике ученика у вези са учењем, доживљај наставе.</w:t>
      </w:r>
    </w:p>
    <w:p w14:paraId="3423052C">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b/>
          <w:bCs/>
          <w:sz w:val="28"/>
          <w:szCs w:val="28"/>
          <w:lang w:val="ru-RU"/>
        </w:rPr>
        <w:t>Просторно одређење предмета истраживања</w:t>
      </w:r>
      <w:r>
        <w:rPr>
          <w:rFonts w:ascii="Times New Roman" w:hAnsi="Times New Roman" w:eastAsia="Calibri" w:cs="Times New Roman"/>
          <w:sz w:val="28"/>
          <w:szCs w:val="28"/>
          <w:lang w:val="ru-RU"/>
        </w:rPr>
        <w:t>: ОШ „Бранислав Петровић“</w:t>
      </w:r>
    </w:p>
    <w:p w14:paraId="3E8A3E54">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b/>
          <w:bCs/>
          <w:sz w:val="28"/>
          <w:szCs w:val="28"/>
          <w:lang w:val="ru-RU"/>
        </w:rPr>
        <w:t>Временско одређење предмета истраживања</w:t>
      </w:r>
      <w:r>
        <w:rPr>
          <w:rFonts w:ascii="Times New Roman" w:hAnsi="Times New Roman" w:eastAsia="Calibri" w:cs="Times New Roman"/>
          <w:sz w:val="28"/>
          <w:szCs w:val="28"/>
          <w:lang w:val="ru-RU"/>
        </w:rPr>
        <w:t>: онлајн испитивање је спроведено у периоду од 09. 12. до 14. 12. 2022. године.</w:t>
      </w:r>
    </w:p>
    <w:p w14:paraId="25A4FA1B">
      <w:pPr>
        <w:spacing w:after="0" w:line="276" w:lineRule="auto"/>
        <w:rPr>
          <w:rFonts w:ascii="Times New Roman" w:hAnsi="Times New Roman" w:eastAsia="Calibri" w:cs="Times New Roman"/>
          <w:b/>
          <w:bCs/>
          <w:sz w:val="28"/>
          <w:szCs w:val="28"/>
          <w:lang w:val="sr-Latn-RS"/>
        </w:rPr>
      </w:pPr>
      <w:r>
        <w:rPr>
          <w:rFonts w:ascii="Times New Roman" w:hAnsi="Times New Roman" w:eastAsia="Calibri" w:cs="Times New Roman"/>
          <w:b/>
          <w:bCs/>
          <w:sz w:val="28"/>
          <w:szCs w:val="28"/>
          <w:lang w:val="ru-RU"/>
        </w:rPr>
        <w:t>Узорак</w:t>
      </w:r>
      <w:r>
        <w:rPr>
          <w:rFonts w:ascii="Times New Roman" w:hAnsi="Times New Roman" w:eastAsia="Calibri" w:cs="Times New Roman"/>
          <w:sz w:val="28"/>
          <w:szCs w:val="28"/>
          <w:lang w:val="ru-RU"/>
        </w:rPr>
        <w:t>:</w:t>
      </w:r>
    </w:p>
    <w:p w14:paraId="4E4547D2">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b/>
          <w:bCs/>
          <w:sz w:val="28"/>
          <w:szCs w:val="28"/>
          <w:lang w:val="ru-RU"/>
        </w:rPr>
        <w:t>Истраживање је обављено у вишим разредима</w:t>
      </w:r>
      <w:r>
        <w:rPr>
          <w:rFonts w:ascii="Times New Roman" w:hAnsi="Times New Roman" w:eastAsia="Calibri" w:cs="Times New Roman"/>
          <w:sz w:val="28"/>
          <w:szCs w:val="28"/>
          <w:lang w:val="ru-RU"/>
        </w:rPr>
        <w:t xml:space="preserve">: Ученици од петог до осмог </w:t>
      </w:r>
      <w:r>
        <w:rPr>
          <w:rFonts w:ascii="Times New Roman" w:hAnsi="Times New Roman" w:eastAsia="Calibri" w:cs="Times New Roman"/>
          <w:b/>
          <w:sz w:val="28"/>
          <w:szCs w:val="28"/>
          <w:lang w:val="ru-RU"/>
        </w:rPr>
        <w:t>разред</w:t>
      </w:r>
      <w:r>
        <w:rPr>
          <w:rFonts w:ascii="Times New Roman" w:hAnsi="Times New Roman" w:eastAsia="Calibri" w:cs="Times New Roman"/>
          <w:sz w:val="28"/>
          <w:szCs w:val="28"/>
          <w:lang w:val="ru-RU"/>
        </w:rPr>
        <w:t>а су одговарали на питања. Укупно је прикупљено 275 одговора ученика.</w:t>
      </w:r>
    </w:p>
    <w:p w14:paraId="2060F596">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sz w:val="28"/>
          <w:szCs w:val="28"/>
          <w:lang w:val="ru-RU"/>
        </w:rPr>
        <w:t>Ученици који су учествовали у истраживању, попуњавали су анкету на добровољној бази. Ученици су обавештени о спровођењу анкете, који је циљ анкете, да је анкета анонимна и да је пожељно да за све професоре код којих похађају наставу дају одговоре. Анкетом нису обухваћени сви наставници, већ само они који су желели да буду део истраживања. Посебно је наглашено ученицима да је анкета анонимна и да је пожељно да буду што искренији.</w:t>
      </w:r>
    </w:p>
    <w:tbl>
      <w:tblPr>
        <w:tblStyle w:val="40"/>
        <w:tblW w:w="0" w:type="auto"/>
        <w:jc w:val="center"/>
        <w:tblLayout w:type="autofit"/>
        <w:tblCellMar>
          <w:top w:w="15" w:type="dxa"/>
          <w:left w:w="15" w:type="dxa"/>
          <w:bottom w:w="15" w:type="dxa"/>
          <w:right w:w="15" w:type="dxa"/>
        </w:tblCellMar>
      </w:tblPr>
      <w:tblGrid>
        <w:gridCol w:w="2505"/>
        <w:gridCol w:w="2505"/>
      </w:tblGrid>
      <w:tr w14:paraId="601B512D">
        <w:tblPrEx>
          <w:tblCellMar>
            <w:top w:w="15" w:type="dxa"/>
            <w:left w:w="15" w:type="dxa"/>
            <w:bottom w:w="15" w:type="dxa"/>
            <w:right w:w="15" w:type="dxa"/>
          </w:tblCellMar>
        </w:tblPrEx>
        <w:trPr>
          <w:jc w:val="center"/>
        </w:trPr>
        <w:tc>
          <w:tcPr>
            <w:tcW w:w="2505" w:type="dxa"/>
            <w:tcBorders>
              <w:top w:val="outset" w:color="auto" w:sz="6" w:space="0"/>
              <w:left w:val="outset" w:color="auto" w:sz="6" w:space="0"/>
              <w:bottom w:val="outset" w:color="auto" w:sz="6" w:space="0"/>
              <w:right w:val="outset" w:color="auto" w:sz="6" w:space="0"/>
            </w:tcBorders>
            <w:vAlign w:val="center"/>
          </w:tcPr>
          <w:p w14:paraId="42BA3E5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b/>
                <w:kern w:val="0"/>
                <w:sz w:val="28"/>
                <w:szCs w:val="28"/>
                <w14:ligatures w14:val="none"/>
              </w:rPr>
              <w:t>Разред</w:t>
            </w:r>
          </w:p>
        </w:tc>
        <w:tc>
          <w:tcPr>
            <w:tcW w:w="2505" w:type="dxa"/>
            <w:tcBorders>
              <w:top w:val="outset" w:color="auto" w:sz="6" w:space="0"/>
              <w:left w:val="outset" w:color="auto" w:sz="6" w:space="0"/>
              <w:bottom w:val="outset" w:color="auto" w:sz="6" w:space="0"/>
              <w:right w:val="outset" w:color="auto" w:sz="6" w:space="0"/>
            </w:tcBorders>
            <w:vAlign w:val="center"/>
          </w:tcPr>
          <w:p w14:paraId="7DF5F74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Број одговора</w:t>
            </w:r>
          </w:p>
        </w:tc>
      </w:tr>
      <w:tr w14:paraId="1937F834">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D9E2F3"/>
            <w:vAlign w:val="center"/>
          </w:tcPr>
          <w:p w14:paraId="1306202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5</w:t>
            </w:r>
            <w:r>
              <w:rPr>
                <w:rFonts w:ascii="Times New Roman" w:hAnsi="Times New Roman" w:eastAsia="Calibri" w:cs="Times New Roman"/>
                <w:b/>
                <w:kern w:val="0"/>
                <w:sz w:val="28"/>
                <w:szCs w:val="28"/>
                <w14:ligatures w14:val="none"/>
              </w:rPr>
              <w:t>. разред</w:t>
            </w:r>
          </w:p>
        </w:tc>
        <w:tc>
          <w:tcPr>
            <w:tcW w:w="2505" w:type="dxa"/>
            <w:tcBorders>
              <w:top w:val="nil"/>
              <w:left w:val="outset" w:color="auto" w:sz="6" w:space="0"/>
              <w:bottom w:val="outset" w:color="auto" w:sz="6" w:space="0"/>
              <w:right w:val="outset" w:color="auto" w:sz="6" w:space="0"/>
            </w:tcBorders>
            <w:shd w:val="clear" w:color="auto" w:fill="D9E2F3"/>
            <w:vAlign w:val="center"/>
          </w:tcPr>
          <w:p w14:paraId="6D0CA58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39 одговора</w:t>
            </w:r>
          </w:p>
        </w:tc>
      </w:tr>
      <w:tr w14:paraId="5A7282A6">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FBE4D5"/>
            <w:vAlign w:val="center"/>
          </w:tcPr>
          <w:p w14:paraId="13399E9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6</w:t>
            </w:r>
            <w:r>
              <w:rPr>
                <w:rFonts w:ascii="Times New Roman" w:hAnsi="Times New Roman" w:eastAsia="Calibri" w:cs="Times New Roman"/>
                <w:b/>
                <w:kern w:val="0"/>
                <w:sz w:val="28"/>
                <w:szCs w:val="28"/>
                <w14:ligatures w14:val="none"/>
              </w:rPr>
              <w:t>. разред</w:t>
            </w:r>
          </w:p>
        </w:tc>
        <w:tc>
          <w:tcPr>
            <w:tcW w:w="2505" w:type="dxa"/>
            <w:tcBorders>
              <w:top w:val="nil"/>
              <w:left w:val="outset" w:color="auto" w:sz="6" w:space="0"/>
              <w:bottom w:val="outset" w:color="auto" w:sz="6" w:space="0"/>
              <w:right w:val="outset" w:color="auto" w:sz="6" w:space="0"/>
            </w:tcBorders>
            <w:shd w:val="clear" w:color="auto" w:fill="FBE4D5"/>
            <w:vAlign w:val="center"/>
          </w:tcPr>
          <w:p w14:paraId="2486979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65 одговора</w:t>
            </w:r>
          </w:p>
        </w:tc>
      </w:tr>
      <w:tr w14:paraId="21EDF1D0">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E2EFD9"/>
            <w:vAlign w:val="center"/>
          </w:tcPr>
          <w:p w14:paraId="760B11B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7</w:t>
            </w:r>
            <w:r>
              <w:rPr>
                <w:rFonts w:ascii="Times New Roman" w:hAnsi="Times New Roman" w:eastAsia="Calibri" w:cs="Times New Roman"/>
                <w:b/>
                <w:kern w:val="0"/>
                <w:sz w:val="28"/>
                <w:szCs w:val="28"/>
                <w14:ligatures w14:val="none"/>
              </w:rPr>
              <w:t>. разред</w:t>
            </w:r>
          </w:p>
        </w:tc>
        <w:tc>
          <w:tcPr>
            <w:tcW w:w="2505" w:type="dxa"/>
            <w:tcBorders>
              <w:top w:val="nil"/>
              <w:left w:val="outset" w:color="auto" w:sz="6" w:space="0"/>
              <w:bottom w:val="outset" w:color="auto" w:sz="6" w:space="0"/>
              <w:right w:val="outset" w:color="auto" w:sz="6" w:space="0"/>
            </w:tcBorders>
            <w:shd w:val="clear" w:color="auto" w:fill="E2EFD9"/>
            <w:vAlign w:val="center"/>
          </w:tcPr>
          <w:p w14:paraId="21B46E0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108 одговора</w:t>
            </w:r>
          </w:p>
        </w:tc>
      </w:tr>
      <w:tr w14:paraId="4006B381">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FFF2CC"/>
            <w:vAlign w:val="center"/>
          </w:tcPr>
          <w:p w14:paraId="4062884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8</w:t>
            </w:r>
            <w:r>
              <w:rPr>
                <w:rFonts w:ascii="Times New Roman" w:hAnsi="Times New Roman" w:eastAsia="Calibri" w:cs="Times New Roman"/>
                <w:b/>
                <w:kern w:val="0"/>
                <w:sz w:val="28"/>
                <w:szCs w:val="28"/>
                <w14:ligatures w14:val="none"/>
              </w:rPr>
              <w:t>. разред</w:t>
            </w:r>
          </w:p>
        </w:tc>
        <w:tc>
          <w:tcPr>
            <w:tcW w:w="2505" w:type="dxa"/>
            <w:tcBorders>
              <w:top w:val="nil"/>
              <w:left w:val="outset" w:color="auto" w:sz="6" w:space="0"/>
              <w:bottom w:val="outset" w:color="auto" w:sz="6" w:space="0"/>
              <w:right w:val="outset" w:color="auto" w:sz="6" w:space="0"/>
            </w:tcBorders>
            <w:shd w:val="clear" w:color="auto" w:fill="FFF2CC"/>
            <w:vAlign w:val="center"/>
          </w:tcPr>
          <w:p w14:paraId="1F133C8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63 одговора</w:t>
            </w:r>
          </w:p>
        </w:tc>
      </w:tr>
      <w:tr w14:paraId="5735D9FD">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FFCCCC"/>
            <w:vAlign w:val="center"/>
          </w:tcPr>
          <w:p w14:paraId="5C21443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Коначни збир</w:t>
            </w:r>
          </w:p>
        </w:tc>
        <w:tc>
          <w:tcPr>
            <w:tcW w:w="2505" w:type="dxa"/>
            <w:tcBorders>
              <w:top w:val="nil"/>
              <w:left w:val="outset" w:color="auto" w:sz="6" w:space="0"/>
              <w:bottom w:val="outset" w:color="auto" w:sz="6" w:space="0"/>
              <w:right w:val="outset" w:color="auto" w:sz="6" w:space="0"/>
            </w:tcBorders>
            <w:shd w:val="clear" w:color="auto" w:fill="FFCCCC"/>
            <w:vAlign w:val="center"/>
          </w:tcPr>
          <w:p w14:paraId="0343B2F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275 одговора</w:t>
            </w:r>
          </w:p>
        </w:tc>
      </w:tr>
    </w:tbl>
    <w:p w14:paraId="034D1557">
      <w:pPr>
        <w:spacing w:after="0" w:line="276" w:lineRule="auto"/>
        <w:jc w:val="both"/>
        <w:rPr>
          <w:rFonts w:ascii="Times New Roman" w:hAnsi="Times New Roman" w:eastAsia="Calibri" w:cs="Times New Roman"/>
          <w:sz w:val="28"/>
          <w:szCs w:val="28"/>
          <w:lang w:val="ru-RU"/>
        </w:rPr>
      </w:pPr>
    </w:p>
    <w:p w14:paraId="2A6FDF3E">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У табеларним приказима резултата </w:t>
      </w:r>
      <w:r>
        <w:rPr>
          <w:rFonts w:ascii="Times New Roman" w:hAnsi="Times New Roman" w:eastAsia="Calibri" w:cs="Times New Roman"/>
          <w:b/>
          <w:sz w:val="28"/>
          <w:szCs w:val="28"/>
          <w:lang w:val="ru-RU"/>
        </w:rPr>
        <w:t>разред</w:t>
      </w:r>
      <w:r>
        <w:rPr>
          <w:rFonts w:ascii="Times New Roman" w:hAnsi="Times New Roman" w:eastAsia="Calibri" w:cs="Times New Roman"/>
          <w:sz w:val="28"/>
          <w:szCs w:val="28"/>
          <w:lang w:val="ru-RU"/>
        </w:rPr>
        <w:t>и, као и укупни резултати, дати су по бојама:</w:t>
      </w:r>
    </w:p>
    <w:p w14:paraId="20D408CB">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Плава боја – 5</w:t>
      </w:r>
      <w:r>
        <w:rPr>
          <w:rFonts w:ascii="Times New Roman" w:hAnsi="Times New Roman" w:eastAsia="Calibri" w:cs="Times New Roman"/>
          <w:b/>
          <w:sz w:val="28"/>
          <w:szCs w:val="28"/>
          <w:lang w:val="ru-RU"/>
        </w:rPr>
        <w:t>. разред</w:t>
      </w:r>
      <w:r>
        <w:rPr>
          <w:rFonts w:ascii="Times New Roman" w:hAnsi="Times New Roman" w:eastAsia="Calibri" w:cs="Times New Roman"/>
          <w:sz w:val="28"/>
          <w:szCs w:val="28"/>
          <w:lang w:val="ru-RU"/>
        </w:rPr>
        <w:t>;</w:t>
      </w:r>
    </w:p>
    <w:p w14:paraId="0162213A">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Наранџаста боја – 6</w:t>
      </w:r>
      <w:r>
        <w:rPr>
          <w:rFonts w:ascii="Times New Roman" w:hAnsi="Times New Roman" w:eastAsia="Calibri" w:cs="Times New Roman"/>
          <w:b/>
          <w:sz w:val="28"/>
          <w:szCs w:val="28"/>
          <w:lang w:val="ru-RU"/>
        </w:rPr>
        <w:t>. разред</w:t>
      </w:r>
      <w:r>
        <w:rPr>
          <w:rFonts w:ascii="Times New Roman" w:hAnsi="Times New Roman" w:eastAsia="Calibri" w:cs="Times New Roman"/>
          <w:sz w:val="28"/>
          <w:szCs w:val="28"/>
          <w:lang w:val="ru-RU"/>
        </w:rPr>
        <w:t>;</w:t>
      </w:r>
    </w:p>
    <w:p w14:paraId="2CA15A81">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Зелена боја – 7</w:t>
      </w:r>
      <w:r>
        <w:rPr>
          <w:rFonts w:ascii="Times New Roman" w:hAnsi="Times New Roman" w:eastAsia="Calibri" w:cs="Times New Roman"/>
          <w:b/>
          <w:sz w:val="28"/>
          <w:szCs w:val="28"/>
          <w:lang w:val="ru-RU"/>
        </w:rPr>
        <w:t>. разред</w:t>
      </w:r>
      <w:r>
        <w:rPr>
          <w:rFonts w:ascii="Times New Roman" w:hAnsi="Times New Roman" w:eastAsia="Calibri" w:cs="Times New Roman"/>
          <w:sz w:val="28"/>
          <w:szCs w:val="28"/>
          <w:lang w:val="ru-RU"/>
        </w:rPr>
        <w:t>;</w:t>
      </w:r>
    </w:p>
    <w:p w14:paraId="4519D5B0">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Жута боја – 8</w:t>
      </w:r>
      <w:r>
        <w:rPr>
          <w:rFonts w:ascii="Times New Roman" w:hAnsi="Times New Roman" w:eastAsia="Calibri" w:cs="Times New Roman"/>
          <w:b/>
          <w:sz w:val="28"/>
          <w:szCs w:val="28"/>
          <w:lang w:val="ru-RU"/>
        </w:rPr>
        <w:t>. разред</w:t>
      </w:r>
      <w:r>
        <w:rPr>
          <w:rFonts w:ascii="Times New Roman" w:hAnsi="Times New Roman" w:eastAsia="Calibri" w:cs="Times New Roman"/>
          <w:sz w:val="28"/>
          <w:szCs w:val="28"/>
          <w:lang w:val="ru-RU"/>
        </w:rPr>
        <w:t>;</w:t>
      </w:r>
    </w:p>
    <w:p w14:paraId="0BA14C77">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sz w:val="28"/>
          <w:szCs w:val="28"/>
          <w:lang w:val="ru-RU"/>
        </w:rPr>
        <w:t>Црвена боја – укупан број.</w:t>
      </w:r>
    </w:p>
    <w:p w14:paraId="6E0C0BA3">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sz w:val="28"/>
          <w:szCs w:val="28"/>
          <w:lang w:val="ru-RU"/>
        </w:rPr>
        <w:t>Део истраживања је спроведен и давањем оцена од 1 до 5. У оквиру свих питања подразумева се да је оцена 1 за нешто са чим се уопште не слажу или уопште не важи, односно оцена 5 је за нешто са чим се у потпуности слажу или у потпуности важи за њих.</w:t>
      </w:r>
    </w:p>
    <w:p w14:paraId="068B35CB">
      <w:pPr>
        <w:spacing w:after="0" w:line="276" w:lineRule="auto"/>
        <w:jc w:val="both"/>
        <w:rPr>
          <w:rFonts w:ascii="Times New Roman" w:hAnsi="Times New Roman" w:eastAsia="Calibri" w:cs="Times New Roman"/>
          <w:b/>
          <w:bCs/>
          <w:sz w:val="28"/>
          <w:szCs w:val="28"/>
          <w:lang w:val="sr-Latn-RS"/>
        </w:rPr>
      </w:pPr>
      <w:r>
        <w:rPr>
          <w:rFonts w:ascii="Times New Roman" w:hAnsi="Times New Roman" w:eastAsia="Calibri" w:cs="Times New Roman"/>
          <w:b/>
          <w:bCs/>
          <w:sz w:val="28"/>
          <w:szCs w:val="28"/>
          <w:lang w:val="ru-RU"/>
        </w:rPr>
        <w:t>Методологија</w:t>
      </w:r>
    </w:p>
    <w:p w14:paraId="5279F6E4">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sz w:val="28"/>
          <w:szCs w:val="28"/>
          <w:lang w:val="ru-RU"/>
        </w:rPr>
        <w:t>Подаци су прикупљени у онлајн истраживању анкетног типа. Испитивање је индиректно, путем инструмента за прикупљање података – упитника.</w:t>
      </w:r>
    </w:p>
    <w:p w14:paraId="4C416B25">
      <w:pPr>
        <w:spacing w:after="0" w:line="276" w:lineRule="auto"/>
        <w:jc w:val="both"/>
        <w:rPr>
          <w:rFonts w:ascii="Times New Roman" w:hAnsi="Times New Roman" w:eastAsia="Calibri" w:cs="Times New Roman"/>
          <w:sz w:val="28"/>
          <w:szCs w:val="28"/>
          <w:lang w:val="sr-Latn-RS"/>
        </w:rPr>
      </w:pPr>
      <w:r>
        <w:rPr>
          <w:rFonts w:ascii="Times New Roman" w:hAnsi="Times New Roman" w:eastAsia="Calibri" w:cs="Times New Roman"/>
          <w:sz w:val="28"/>
          <w:szCs w:val="28"/>
          <w:lang w:val="ru-RU"/>
        </w:rPr>
        <w:t>Подаци добијени истраживањем обрађени су: квантитативно (одговарајућом математичком-статистичком методом) и квалитативно (методом анализе, синтезе, дескрипције.</w:t>
      </w:r>
    </w:p>
    <w:p w14:paraId="2EB851F5">
      <w:pPr>
        <w:numPr>
          <w:ilvl w:val="0"/>
          <w:numId w:val="9"/>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Питали смо ученике колико често уче изабрани предмет и добили смо следеће одговоре:</w:t>
      </w:r>
    </w:p>
    <w:p w14:paraId="702CDE25">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Код ученика петог и седмог </w:t>
      </w:r>
      <w:r>
        <w:rPr>
          <w:rFonts w:ascii="Times New Roman" w:hAnsi="Times New Roman" w:eastAsia="Calibri" w:cs="Times New Roman"/>
          <w:b/>
          <w:sz w:val="28"/>
          <w:szCs w:val="28"/>
          <w:lang w:val="ru-RU"/>
        </w:rPr>
        <w:t>разред</w:t>
      </w:r>
      <w:r>
        <w:rPr>
          <w:rFonts w:ascii="Times New Roman" w:hAnsi="Times New Roman" w:eastAsia="Calibri" w:cs="Times New Roman"/>
          <w:sz w:val="28"/>
          <w:szCs w:val="28"/>
          <w:lang w:val="ru-RU"/>
        </w:rPr>
        <w:t xml:space="preserve">а највећи број испитаника изабрани предмет учи само пред тест (18 испитаника (46%), односно 64 испитаника (59%)), док ученици шестог и осмог </w:t>
      </w:r>
      <w:r>
        <w:rPr>
          <w:rFonts w:ascii="Times New Roman" w:hAnsi="Times New Roman" w:eastAsia="Calibri" w:cs="Times New Roman"/>
          <w:b/>
          <w:sz w:val="28"/>
          <w:szCs w:val="28"/>
          <w:lang w:val="ru-RU"/>
        </w:rPr>
        <w:t>разред</w:t>
      </w:r>
      <w:r>
        <w:rPr>
          <w:rFonts w:ascii="Times New Roman" w:hAnsi="Times New Roman" w:eastAsia="Calibri" w:cs="Times New Roman"/>
          <w:sz w:val="28"/>
          <w:szCs w:val="28"/>
          <w:lang w:val="ru-RU"/>
        </w:rPr>
        <w:t>а изабрани предмет уче једном до два пута седмично (42 испитаника (65%), односно 30 испитаника (48%)). Посматрано на глобалном нивоу – 116 испитаника (42%) учи само пред тест, док њих 110 испитаника (40%) учи једном до два пута седмично изабрани предмет. Приметно је да врло мали број испитаника учи више пута седмично исти предмет.</w:t>
      </w:r>
    </w:p>
    <w:p w14:paraId="04532FD9">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2130"/>
        <w:gridCol w:w="2130"/>
        <w:gridCol w:w="2130"/>
        <w:gridCol w:w="2445"/>
      </w:tblGrid>
      <w:tr w14:paraId="5706A85F">
        <w:tblPrEx>
          <w:tblCellMar>
            <w:top w:w="15" w:type="dxa"/>
            <w:left w:w="15" w:type="dxa"/>
            <w:bottom w:w="15" w:type="dxa"/>
            <w:right w:w="15" w:type="dxa"/>
          </w:tblCellMar>
        </w:tblPrEx>
        <w:trPr>
          <w:jc w:val="center"/>
        </w:trPr>
        <w:tc>
          <w:tcPr>
            <w:tcW w:w="2130" w:type="dxa"/>
            <w:tcBorders>
              <w:top w:val="outset" w:color="auto" w:sz="6" w:space="0"/>
              <w:left w:val="outset" w:color="auto" w:sz="6" w:space="0"/>
              <w:bottom w:val="outset" w:color="auto" w:sz="6" w:space="0"/>
              <w:right w:val="outset" w:color="auto" w:sz="6" w:space="0"/>
            </w:tcBorders>
            <w:vAlign w:val="center"/>
          </w:tcPr>
          <w:p w14:paraId="065F5BC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Само пред тест</w:t>
            </w:r>
          </w:p>
        </w:tc>
        <w:tc>
          <w:tcPr>
            <w:tcW w:w="2130" w:type="dxa"/>
            <w:tcBorders>
              <w:top w:val="outset" w:color="auto" w:sz="6" w:space="0"/>
              <w:left w:val="outset" w:color="auto" w:sz="6" w:space="0"/>
              <w:bottom w:val="outset" w:color="auto" w:sz="6" w:space="0"/>
              <w:right w:val="outset" w:color="auto" w:sz="6" w:space="0"/>
            </w:tcBorders>
            <w:vAlign w:val="center"/>
          </w:tcPr>
          <w:p w14:paraId="13514AE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1-2 пута седмично</w:t>
            </w:r>
          </w:p>
        </w:tc>
        <w:tc>
          <w:tcPr>
            <w:tcW w:w="2130" w:type="dxa"/>
            <w:tcBorders>
              <w:top w:val="outset" w:color="auto" w:sz="6" w:space="0"/>
              <w:left w:val="outset" w:color="auto" w:sz="6" w:space="0"/>
              <w:bottom w:val="outset" w:color="auto" w:sz="6" w:space="0"/>
              <w:right w:val="outset" w:color="auto" w:sz="6" w:space="0"/>
            </w:tcBorders>
            <w:vAlign w:val="center"/>
          </w:tcPr>
          <w:p w14:paraId="30B400D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3-4 пута седмично</w:t>
            </w:r>
          </w:p>
        </w:tc>
        <w:tc>
          <w:tcPr>
            <w:tcW w:w="2445" w:type="dxa"/>
            <w:tcBorders>
              <w:top w:val="outset" w:color="auto" w:sz="6" w:space="0"/>
              <w:left w:val="outset" w:color="auto" w:sz="6" w:space="0"/>
              <w:bottom w:val="outset" w:color="auto" w:sz="6" w:space="0"/>
              <w:right w:val="outset" w:color="auto" w:sz="6" w:space="0"/>
            </w:tcBorders>
            <w:vAlign w:val="center"/>
          </w:tcPr>
          <w:p w14:paraId="049158C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Готово свакодневно</w:t>
            </w:r>
          </w:p>
        </w:tc>
      </w:tr>
      <w:tr w14:paraId="7EE5BAD6">
        <w:tblPrEx>
          <w:tblCellMar>
            <w:top w:w="15" w:type="dxa"/>
            <w:left w:w="15" w:type="dxa"/>
            <w:bottom w:w="15" w:type="dxa"/>
            <w:right w:w="15" w:type="dxa"/>
          </w:tblCellMar>
        </w:tblPrEx>
        <w:trPr>
          <w:jc w:val="center"/>
        </w:trPr>
        <w:tc>
          <w:tcPr>
            <w:tcW w:w="2130" w:type="dxa"/>
            <w:tcBorders>
              <w:top w:val="nil"/>
              <w:left w:val="outset" w:color="auto" w:sz="6" w:space="0"/>
              <w:bottom w:val="outset" w:color="auto" w:sz="6" w:space="0"/>
              <w:right w:val="outset" w:color="auto" w:sz="6" w:space="0"/>
            </w:tcBorders>
            <w:shd w:val="clear" w:color="auto" w:fill="D9E2F3"/>
            <w:vAlign w:val="center"/>
          </w:tcPr>
          <w:p w14:paraId="3576308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18 (46%)</w:t>
            </w:r>
          </w:p>
        </w:tc>
        <w:tc>
          <w:tcPr>
            <w:tcW w:w="2130" w:type="dxa"/>
            <w:tcBorders>
              <w:top w:val="nil"/>
              <w:left w:val="outset" w:color="auto" w:sz="6" w:space="0"/>
              <w:bottom w:val="outset" w:color="auto" w:sz="6" w:space="0"/>
              <w:right w:val="outset" w:color="auto" w:sz="6" w:space="0"/>
            </w:tcBorders>
            <w:shd w:val="clear" w:color="auto" w:fill="D9E2F3"/>
            <w:vAlign w:val="center"/>
          </w:tcPr>
          <w:p w14:paraId="1231B4F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(21%)</w:t>
            </w:r>
          </w:p>
        </w:tc>
        <w:tc>
          <w:tcPr>
            <w:tcW w:w="2130" w:type="dxa"/>
            <w:tcBorders>
              <w:top w:val="nil"/>
              <w:left w:val="outset" w:color="auto" w:sz="6" w:space="0"/>
              <w:bottom w:val="outset" w:color="auto" w:sz="6" w:space="0"/>
              <w:right w:val="outset" w:color="auto" w:sz="6" w:space="0"/>
            </w:tcBorders>
            <w:shd w:val="clear" w:color="auto" w:fill="D9E2F3"/>
            <w:vAlign w:val="center"/>
          </w:tcPr>
          <w:p w14:paraId="17F756F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 (15%)</w:t>
            </w:r>
          </w:p>
        </w:tc>
        <w:tc>
          <w:tcPr>
            <w:tcW w:w="2445" w:type="dxa"/>
            <w:tcBorders>
              <w:top w:val="nil"/>
              <w:left w:val="outset" w:color="auto" w:sz="6" w:space="0"/>
              <w:bottom w:val="outset" w:color="auto" w:sz="6" w:space="0"/>
              <w:right w:val="outset" w:color="auto" w:sz="6" w:space="0"/>
            </w:tcBorders>
            <w:shd w:val="clear" w:color="auto" w:fill="D9E2F3"/>
            <w:vAlign w:val="center"/>
          </w:tcPr>
          <w:p w14:paraId="06D044A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7 (18%)</w:t>
            </w:r>
          </w:p>
        </w:tc>
      </w:tr>
      <w:tr w14:paraId="131DFE5A">
        <w:tblPrEx>
          <w:tblCellMar>
            <w:top w:w="15" w:type="dxa"/>
            <w:left w:w="15" w:type="dxa"/>
            <w:bottom w:w="15" w:type="dxa"/>
            <w:right w:w="15" w:type="dxa"/>
          </w:tblCellMar>
        </w:tblPrEx>
        <w:trPr>
          <w:jc w:val="center"/>
        </w:trPr>
        <w:tc>
          <w:tcPr>
            <w:tcW w:w="2130" w:type="dxa"/>
            <w:tcBorders>
              <w:top w:val="nil"/>
              <w:left w:val="outset" w:color="auto" w:sz="6" w:space="0"/>
              <w:bottom w:val="outset" w:color="auto" w:sz="6" w:space="0"/>
              <w:right w:val="outset" w:color="auto" w:sz="6" w:space="0"/>
            </w:tcBorders>
            <w:shd w:val="clear" w:color="auto" w:fill="FBE4D5"/>
            <w:vAlign w:val="center"/>
          </w:tcPr>
          <w:p w14:paraId="4E3DA89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 (15%)</w:t>
            </w:r>
          </w:p>
        </w:tc>
        <w:tc>
          <w:tcPr>
            <w:tcW w:w="2130" w:type="dxa"/>
            <w:tcBorders>
              <w:top w:val="nil"/>
              <w:left w:val="outset" w:color="auto" w:sz="6" w:space="0"/>
              <w:bottom w:val="outset" w:color="auto" w:sz="6" w:space="0"/>
              <w:right w:val="outset" w:color="auto" w:sz="6" w:space="0"/>
            </w:tcBorders>
            <w:shd w:val="clear" w:color="auto" w:fill="FBE4D5"/>
            <w:vAlign w:val="center"/>
          </w:tcPr>
          <w:p w14:paraId="2E7984A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42 (65%)</w:t>
            </w:r>
          </w:p>
        </w:tc>
        <w:tc>
          <w:tcPr>
            <w:tcW w:w="2130" w:type="dxa"/>
            <w:tcBorders>
              <w:top w:val="nil"/>
              <w:left w:val="outset" w:color="auto" w:sz="6" w:space="0"/>
              <w:bottom w:val="outset" w:color="auto" w:sz="6" w:space="0"/>
              <w:right w:val="outset" w:color="auto" w:sz="6" w:space="0"/>
            </w:tcBorders>
            <w:shd w:val="clear" w:color="auto" w:fill="FBE4D5"/>
            <w:vAlign w:val="center"/>
          </w:tcPr>
          <w:p w14:paraId="06E274F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13 (20%)</w:t>
            </w:r>
          </w:p>
        </w:tc>
        <w:tc>
          <w:tcPr>
            <w:tcW w:w="2445" w:type="dxa"/>
            <w:tcBorders>
              <w:top w:val="nil"/>
              <w:left w:val="outset" w:color="auto" w:sz="6" w:space="0"/>
              <w:bottom w:val="outset" w:color="auto" w:sz="6" w:space="0"/>
              <w:right w:val="outset" w:color="auto" w:sz="6" w:space="0"/>
            </w:tcBorders>
            <w:shd w:val="clear" w:color="auto" w:fill="FBE4D5"/>
            <w:vAlign w:val="center"/>
          </w:tcPr>
          <w:p w14:paraId="38AE55C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r>
      <w:tr w14:paraId="27C6A243">
        <w:tblPrEx>
          <w:tblCellMar>
            <w:top w:w="15" w:type="dxa"/>
            <w:left w:w="15" w:type="dxa"/>
            <w:bottom w:w="15" w:type="dxa"/>
            <w:right w:w="15" w:type="dxa"/>
          </w:tblCellMar>
        </w:tblPrEx>
        <w:trPr>
          <w:jc w:val="center"/>
        </w:trPr>
        <w:tc>
          <w:tcPr>
            <w:tcW w:w="2130" w:type="dxa"/>
            <w:tcBorders>
              <w:top w:val="nil"/>
              <w:left w:val="outset" w:color="auto" w:sz="6" w:space="0"/>
              <w:bottom w:val="outset" w:color="auto" w:sz="6" w:space="0"/>
              <w:right w:val="outset" w:color="auto" w:sz="6" w:space="0"/>
            </w:tcBorders>
            <w:shd w:val="clear" w:color="auto" w:fill="E2EFD9"/>
            <w:vAlign w:val="center"/>
          </w:tcPr>
          <w:p w14:paraId="00B37F9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64 (59%)</w:t>
            </w:r>
          </w:p>
        </w:tc>
        <w:tc>
          <w:tcPr>
            <w:tcW w:w="2130" w:type="dxa"/>
            <w:tcBorders>
              <w:top w:val="nil"/>
              <w:left w:val="outset" w:color="auto" w:sz="6" w:space="0"/>
              <w:bottom w:val="outset" w:color="auto" w:sz="6" w:space="0"/>
              <w:right w:val="outset" w:color="auto" w:sz="6" w:space="0"/>
            </w:tcBorders>
            <w:shd w:val="clear" w:color="auto" w:fill="E2EFD9"/>
            <w:vAlign w:val="center"/>
          </w:tcPr>
          <w:p w14:paraId="0133775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30 (28%)</w:t>
            </w:r>
          </w:p>
        </w:tc>
        <w:tc>
          <w:tcPr>
            <w:tcW w:w="2130" w:type="dxa"/>
            <w:tcBorders>
              <w:top w:val="nil"/>
              <w:left w:val="outset" w:color="auto" w:sz="6" w:space="0"/>
              <w:bottom w:val="outset" w:color="auto" w:sz="6" w:space="0"/>
              <w:right w:val="outset" w:color="auto" w:sz="6" w:space="0"/>
            </w:tcBorders>
            <w:shd w:val="clear" w:color="auto" w:fill="E2EFD9"/>
            <w:vAlign w:val="center"/>
          </w:tcPr>
          <w:p w14:paraId="2E76EFA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 (9%)</w:t>
            </w:r>
          </w:p>
        </w:tc>
        <w:tc>
          <w:tcPr>
            <w:tcW w:w="2445" w:type="dxa"/>
            <w:tcBorders>
              <w:top w:val="nil"/>
              <w:left w:val="outset" w:color="auto" w:sz="6" w:space="0"/>
              <w:bottom w:val="outset" w:color="auto" w:sz="6" w:space="0"/>
              <w:right w:val="outset" w:color="auto" w:sz="6" w:space="0"/>
            </w:tcBorders>
            <w:shd w:val="clear" w:color="auto" w:fill="E2EFD9"/>
            <w:vAlign w:val="center"/>
          </w:tcPr>
          <w:p w14:paraId="23D46F8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 (4%)</w:t>
            </w:r>
          </w:p>
        </w:tc>
      </w:tr>
      <w:tr w14:paraId="354AC775">
        <w:tblPrEx>
          <w:tblCellMar>
            <w:top w:w="15" w:type="dxa"/>
            <w:left w:w="15" w:type="dxa"/>
            <w:bottom w:w="15" w:type="dxa"/>
            <w:right w:w="15" w:type="dxa"/>
          </w:tblCellMar>
        </w:tblPrEx>
        <w:trPr>
          <w:jc w:val="center"/>
        </w:trPr>
        <w:tc>
          <w:tcPr>
            <w:tcW w:w="2130" w:type="dxa"/>
            <w:tcBorders>
              <w:top w:val="nil"/>
              <w:left w:val="outset" w:color="auto" w:sz="6" w:space="0"/>
              <w:bottom w:val="outset" w:color="auto" w:sz="6" w:space="0"/>
              <w:right w:val="outset" w:color="auto" w:sz="6" w:space="0"/>
            </w:tcBorders>
            <w:shd w:val="clear" w:color="auto" w:fill="FFF2CC"/>
            <w:vAlign w:val="center"/>
          </w:tcPr>
          <w:p w14:paraId="0A4B9FE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24 (38%)</w:t>
            </w:r>
          </w:p>
        </w:tc>
        <w:tc>
          <w:tcPr>
            <w:tcW w:w="2130" w:type="dxa"/>
            <w:tcBorders>
              <w:top w:val="nil"/>
              <w:left w:val="outset" w:color="auto" w:sz="6" w:space="0"/>
              <w:bottom w:val="outset" w:color="auto" w:sz="6" w:space="0"/>
              <w:right w:val="outset" w:color="auto" w:sz="6" w:space="0"/>
            </w:tcBorders>
            <w:shd w:val="clear" w:color="auto" w:fill="FFF2CC"/>
            <w:vAlign w:val="center"/>
          </w:tcPr>
          <w:p w14:paraId="124100B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30 (48%)</w:t>
            </w:r>
          </w:p>
        </w:tc>
        <w:tc>
          <w:tcPr>
            <w:tcW w:w="2130" w:type="dxa"/>
            <w:tcBorders>
              <w:top w:val="nil"/>
              <w:left w:val="outset" w:color="auto" w:sz="6" w:space="0"/>
              <w:bottom w:val="outset" w:color="auto" w:sz="6" w:space="0"/>
              <w:right w:val="outset" w:color="auto" w:sz="6" w:space="0"/>
            </w:tcBorders>
            <w:shd w:val="clear" w:color="auto" w:fill="FFF2CC"/>
            <w:vAlign w:val="center"/>
          </w:tcPr>
          <w:p w14:paraId="62C4843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7 (11%)</w:t>
            </w:r>
          </w:p>
        </w:tc>
        <w:tc>
          <w:tcPr>
            <w:tcW w:w="2445" w:type="dxa"/>
            <w:tcBorders>
              <w:top w:val="nil"/>
              <w:left w:val="outset" w:color="auto" w:sz="6" w:space="0"/>
              <w:bottom w:val="outset" w:color="auto" w:sz="6" w:space="0"/>
              <w:right w:val="outset" w:color="auto" w:sz="6" w:space="0"/>
            </w:tcBorders>
            <w:shd w:val="clear" w:color="auto" w:fill="FFF2CC"/>
            <w:vAlign w:val="center"/>
          </w:tcPr>
          <w:p w14:paraId="2811287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 (3%)</w:t>
            </w:r>
          </w:p>
        </w:tc>
      </w:tr>
      <w:tr w14:paraId="2D82A954">
        <w:tblPrEx>
          <w:tblCellMar>
            <w:top w:w="15" w:type="dxa"/>
            <w:left w:w="15" w:type="dxa"/>
            <w:bottom w:w="15" w:type="dxa"/>
            <w:right w:w="15" w:type="dxa"/>
          </w:tblCellMar>
        </w:tblPrEx>
        <w:trPr>
          <w:jc w:val="center"/>
        </w:trPr>
        <w:tc>
          <w:tcPr>
            <w:tcW w:w="2130" w:type="dxa"/>
            <w:tcBorders>
              <w:top w:val="nil"/>
              <w:left w:val="outset" w:color="auto" w:sz="6" w:space="0"/>
              <w:bottom w:val="outset" w:color="auto" w:sz="6" w:space="0"/>
              <w:right w:val="outset" w:color="auto" w:sz="6" w:space="0"/>
            </w:tcBorders>
            <w:shd w:val="clear" w:color="auto" w:fill="FFCCCC"/>
            <w:vAlign w:val="center"/>
          </w:tcPr>
          <w:p w14:paraId="10D2A60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116 (42%)</w:t>
            </w:r>
          </w:p>
        </w:tc>
        <w:tc>
          <w:tcPr>
            <w:tcW w:w="2130" w:type="dxa"/>
            <w:tcBorders>
              <w:top w:val="nil"/>
              <w:left w:val="outset" w:color="auto" w:sz="6" w:space="0"/>
              <w:bottom w:val="outset" w:color="auto" w:sz="6" w:space="0"/>
              <w:right w:val="outset" w:color="auto" w:sz="6" w:space="0"/>
            </w:tcBorders>
            <w:shd w:val="clear" w:color="auto" w:fill="FFCCCC"/>
            <w:vAlign w:val="center"/>
          </w:tcPr>
          <w:p w14:paraId="7C37275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110 (40%)</w:t>
            </w:r>
          </w:p>
        </w:tc>
        <w:tc>
          <w:tcPr>
            <w:tcW w:w="2130" w:type="dxa"/>
            <w:tcBorders>
              <w:top w:val="nil"/>
              <w:left w:val="outset" w:color="auto" w:sz="6" w:space="0"/>
              <w:bottom w:val="outset" w:color="auto" w:sz="6" w:space="0"/>
              <w:right w:val="outset" w:color="auto" w:sz="6" w:space="0"/>
            </w:tcBorders>
            <w:shd w:val="clear" w:color="auto" w:fill="FFCCCC"/>
            <w:vAlign w:val="center"/>
          </w:tcPr>
          <w:p w14:paraId="6AEC15A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36 (13%)</w:t>
            </w:r>
          </w:p>
        </w:tc>
        <w:tc>
          <w:tcPr>
            <w:tcW w:w="2445" w:type="dxa"/>
            <w:tcBorders>
              <w:top w:val="nil"/>
              <w:left w:val="outset" w:color="auto" w:sz="6" w:space="0"/>
              <w:bottom w:val="outset" w:color="auto" w:sz="6" w:space="0"/>
              <w:right w:val="outset" w:color="auto" w:sz="6" w:space="0"/>
            </w:tcBorders>
            <w:shd w:val="clear" w:color="auto" w:fill="FFCCCC"/>
            <w:vAlign w:val="center"/>
          </w:tcPr>
          <w:p w14:paraId="7E08AA8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13 (5%)</w:t>
            </w:r>
          </w:p>
        </w:tc>
      </w:tr>
    </w:tbl>
    <w:p w14:paraId="08A6BC7B">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7F9980AA">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457825" cy="2305050"/>
            <wp:effectExtent l="0" t="0" r="0" b="0"/>
            <wp:docPr id="1090063059" name="Picture 1090063059" descr="C:\Users\Korisnik\AppData\Local\Temp\ksohtml15064\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63059" name="Picture 1090063059" descr="C:\Users\Korisnik\AppData\Local\Temp\ksohtml15064\wps4.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469186" cy="2310415"/>
                    </a:xfrm>
                    <a:prstGeom prst="rect">
                      <a:avLst/>
                    </a:prstGeom>
                    <a:noFill/>
                    <a:ln>
                      <a:noFill/>
                    </a:ln>
                  </pic:spPr>
                </pic:pic>
              </a:graphicData>
            </a:graphic>
          </wp:inline>
        </w:drawing>
      </w:r>
      <w:r>
        <w:rPr>
          <w:rFonts w:ascii="Times New Roman" w:hAnsi="Times New Roman" w:eastAsia="Calibri" w:cs="Times New Roman"/>
          <w:sz w:val="28"/>
          <w:szCs w:val="28"/>
        </w:rPr>
        <w:t xml:space="preserve"> </w:t>
      </w:r>
    </w:p>
    <w:p w14:paraId="2F277B23">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18ABAC5C">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Ученици у великој мери уче, односно вежбају посматрани предмет код куће (90% испитаника).</w:t>
      </w:r>
    </w:p>
    <w:p w14:paraId="0CFFF335">
      <w:p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2505"/>
        <w:gridCol w:w="2505"/>
      </w:tblGrid>
      <w:tr w14:paraId="048AF8B0">
        <w:trPr>
          <w:jc w:val="center"/>
        </w:trPr>
        <w:tc>
          <w:tcPr>
            <w:tcW w:w="2505" w:type="dxa"/>
            <w:tcBorders>
              <w:top w:val="outset" w:color="auto" w:sz="6" w:space="0"/>
              <w:left w:val="outset" w:color="auto" w:sz="6" w:space="0"/>
              <w:bottom w:val="outset" w:color="auto" w:sz="6" w:space="0"/>
              <w:right w:val="outset" w:color="auto" w:sz="6" w:space="0"/>
            </w:tcBorders>
            <w:vAlign w:val="center"/>
          </w:tcPr>
          <w:p w14:paraId="5221EB0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Да</w:t>
            </w:r>
          </w:p>
        </w:tc>
        <w:tc>
          <w:tcPr>
            <w:tcW w:w="2505" w:type="dxa"/>
            <w:tcBorders>
              <w:top w:val="outset" w:color="auto" w:sz="6" w:space="0"/>
              <w:left w:val="outset" w:color="auto" w:sz="6" w:space="0"/>
              <w:bottom w:val="outset" w:color="auto" w:sz="6" w:space="0"/>
              <w:right w:val="outset" w:color="auto" w:sz="6" w:space="0"/>
            </w:tcBorders>
            <w:vAlign w:val="center"/>
          </w:tcPr>
          <w:p w14:paraId="7A4357C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Не</w:t>
            </w:r>
          </w:p>
        </w:tc>
      </w:tr>
      <w:tr w14:paraId="78622AF7">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D9E2F3"/>
            <w:vAlign w:val="center"/>
          </w:tcPr>
          <w:p w14:paraId="62731C6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39 (100%)</w:t>
            </w:r>
          </w:p>
        </w:tc>
        <w:tc>
          <w:tcPr>
            <w:tcW w:w="2505" w:type="dxa"/>
            <w:tcBorders>
              <w:top w:val="nil"/>
              <w:left w:val="outset" w:color="auto" w:sz="6" w:space="0"/>
              <w:bottom w:val="outset" w:color="auto" w:sz="6" w:space="0"/>
              <w:right w:val="outset" w:color="auto" w:sz="6" w:space="0"/>
            </w:tcBorders>
            <w:shd w:val="clear" w:color="auto" w:fill="D9E2F3"/>
            <w:vAlign w:val="center"/>
          </w:tcPr>
          <w:p w14:paraId="75166D0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r>
      <w:tr w14:paraId="604E029C">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FBE4D5"/>
            <w:vAlign w:val="center"/>
          </w:tcPr>
          <w:p w14:paraId="69173C3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62 (95%)</w:t>
            </w:r>
          </w:p>
        </w:tc>
        <w:tc>
          <w:tcPr>
            <w:tcW w:w="2505" w:type="dxa"/>
            <w:tcBorders>
              <w:top w:val="nil"/>
              <w:left w:val="outset" w:color="auto" w:sz="6" w:space="0"/>
              <w:bottom w:val="outset" w:color="auto" w:sz="6" w:space="0"/>
              <w:right w:val="outset" w:color="auto" w:sz="6" w:space="0"/>
            </w:tcBorders>
            <w:shd w:val="clear" w:color="auto" w:fill="FBE4D5"/>
            <w:vAlign w:val="center"/>
          </w:tcPr>
          <w:p w14:paraId="3B6D046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 (5%)</w:t>
            </w:r>
          </w:p>
        </w:tc>
      </w:tr>
      <w:tr w14:paraId="396814CC">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E2EFD9"/>
            <w:vAlign w:val="center"/>
          </w:tcPr>
          <w:p w14:paraId="2BC700C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96 (89%)</w:t>
            </w:r>
          </w:p>
        </w:tc>
        <w:tc>
          <w:tcPr>
            <w:tcW w:w="2505" w:type="dxa"/>
            <w:tcBorders>
              <w:top w:val="nil"/>
              <w:left w:val="outset" w:color="auto" w:sz="6" w:space="0"/>
              <w:bottom w:val="outset" w:color="auto" w:sz="6" w:space="0"/>
              <w:right w:val="outset" w:color="auto" w:sz="6" w:space="0"/>
            </w:tcBorders>
            <w:shd w:val="clear" w:color="auto" w:fill="E2EFD9"/>
            <w:vAlign w:val="center"/>
          </w:tcPr>
          <w:p w14:paraId="0C76820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12 (11%)</w:t>
            </w:r>
          </w:p>
        </w:tc>
      </w:tr>
      <w:tr w14:paraId="55A962F0">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FFF2CC"/>
            <w:vAlign w:val="center"/>
          </w:tcPr>
          <w:p w14:paraId="68F2BB6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51 (81%)</w:t>
            </w:r>
          </w:p>
        </w:tc>
        <w:tc>
          <w:tcPr>
            <w:tcW w:w="2505" w:type="dxa"/>
            <w:tcBorders>
              <w:top w:val="nil"/>
              <w:left w:val="outset" w:color="auto" w:sz="6" w:space="0"/>
              <w:bottom w:val="outset" w:color="auto" w:sz="6" w:space="0"/>
              <w:right w:val="outset" w:color="auto" w:sz="6" w:space="0"/>
            </w:tcBorders>
            <w:shd w:val="clear" w:color="auto" w:fill="FFF2CC"/>
            <w:vAlign w:val="center"/>
          </w:tcPr>
          <w:p w14:paraId="430C9B2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12 (19%)</w:t>
            </w:r>
          </w:p>
        </w:tc>
      </w:tr>
      <w:tr w14:paraId="4E8749A8">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FFCCCC"/>
            <w:vAlign w:val="center"/>
          </w:tcPr>
          <w:p w14:paraId="5E45725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248 (90%)</w:t>
            </w:r>
          </w:p>
        </w:tc>
        <w:tc>
          <w:tcPr>
            <w:tcW w:w="2505" w:type="dxa"/>
            <w:tcBorders>
              <w:top w:val="nil"/>
              <w:left w:val="outset" w:color="auto" w:sz="6" w:space="0"/>
              <w:bottom w:val="outset" w:color="auto" w:sz="6" w:space="0"/>
              <w:right w:val="outset" w:color="auto" w:sz="6" w:space="0"/>
            </w:tcBorders>
            <w:shd w:val="clear" w:color="auto" w:fill="FFCCCC"/>
            <w:vAlign w:val="center"/>
          </w:tcPr>
          <w:p w14:paraId="2941708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27 (10%)</w:t>
            </w:r>
          </w:p>
        </w:tc>
      </w:tr>
    </w:tbl>
    <w:p w14:paraId="37217E9C">
      <w:pPr>
        <w:spacing w:after="0" w:line="276" w:lineRule="auto"/>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1B02F294">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5B20CB51">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581650" cy="2357755"/>
            <wp:effectExtent l="0" t="0" r="0" b="4445"/>
            <wp:docPr id="1382525807" name="Picture 1382525807" descr="C:\Users\Korisnik\AppData\Local\Temp\ksohtml15064\wp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25807" name="Picture 1382525807" descr="C:\Users\Korisnik\AppData\Local\Temp\ksohtml15064\wps6.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586231" cy="2359860"/>
                    </a:xfrm>
                    <a:prstGeom prst="rect">
                      <a:avLst/>
                    </a:prstGeom>
                    <a:noFill/>
                    <a:ln>
                      <a:noFill/>
                    </a:ln>
                  </pic:spPr>
                </pic:pic>
              </a:graphicData>
            </a:graphic>
          </wp:inline>
        </w:drawing>
      </w:r>
      <w:r>
        <w:rPr>
          <w:rFonts w:ascii="Times New Roman" w:hAnsi="Times New Roman" w:eastAsia="Calibri" w:cs="Times New Roman"/>
          <w:sz w:val="28"/>
          <w:szCs w:val="28"/>
        </w:rPr>
        <w:t xml:space="preserve"> </w:t>
      </w:r>
    </w:p>
    <w:p w14:paraId="2A8FE1A5">
      <w:pPr>
        <w:spacing w:after="0" w:line="276" w:lineRule="auto"/>
        <w:jc w:val="center"/>
        <w:rPr>
          <w:rFonts w:ascii="Times New Roman" w:hAnsi="Times New Roman" w:eastAsia="Calibri" w:cs="Times New Roman"/>
          <w:sz w:val="28"/>
          <w:szCs w:val="28"/>
          <w:lang w:val="sr-Cyrl-RS"/>
        </w:rPr>
      </w:pPr>
    </w:p>
    <w:p w14:paraId="1424BB12">
      <w:pPr>
        <w:spacing w:after="0" w:line="276" w:lineRule="auto"/>
        <w:jc w:val="center"/>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60295071">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Ученици у свим </w:t>
      </w:r>
      <w:r>
        <w:rPr>
          <w:rFonts w:ascii="Times New Roman" w:hAnsi="Times New Roman" w:eastAsia="Calibri" w:cs="Times New Roman"/>
          <w:b/>
          <w:sz w:val="28"/>
          <w:szCs w:val="28"/>
          <w:lang w:val="ru-RU"/>
        </w:rPr>
        <w:t>разред</w:t>
      </w:r>
      <w:r>
        <w:rPr>
          <w:rFonts w:ascii="Times New Roman" w:hAnsi="Times New Roman" w:eastAsia="Calibri" w:cs="Times New Roman"/>
          <w:sz w:val="28"/>
          <w:szCs w:val="28"/>
          <w:lang w:val="ru-RU"/>
        </w:rPr>
        <w:t>има понекад вежбају са вршњацима.</w:t>
      </w:r>
      <w:r>
        <w:rPr>
          <w:rFonts w:ascii="Times New Roman" w:hAnsi="Times New Roman" w:eastAsia="Times New Roman" w:cs="Times New Roman"/>
          <w:sz w:val="28"/>
          <w:szCs w:val="28"/>
          <w:lang w:val="ru-RU"/>
        </w:rPr>
        <w:t xml:space="preserve"> </w:t>
      </w:r>
    </w:p>
    <w:p w14:paraId="2BFFF404">
      <w:p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1665"/>
        <w:gridCol w:w="1665"/>
        <w:gridCol w:w="1665"/>
      </w:tblGrid>
      <w:tr w14:paraId="4A68A890">
        <w:tblPrEx>
          <w:tblCellMar>
            <w:top w:w="15" w:type="dxa"/>
            <w:left w:w="15" w:type="dxa"/>
            <w:bottom w:w="15" w:type="dxa"/>
            <w:right w:w="15" w:type="dxa"/>
          </w:tblCellMar>
        </w:tblPrEx>
        <w:trPr>
          <w:jc w:val="center"/>
        </w:trPr>
        <w:tc>
          <w:tcPr>
            <w:tcW w:w="1665" w:type="dxa"/>
            <w:tcBorders>
              <w:top w:val="outset" w:color="auto" w:sz="6" w:space="0"/>
              <w:left w:val="outset" w:color="auto" w:sz="6" w:space="0"/>
              <w:bottom w:val="outset" w:color="auto" w:sz="6" w:space="0"/>
              <w:right w:val="outset" w:color="auto" w:sz="6" w:space="0"/>
            </w:tcBorders>
            <w:vAlign w:val="center"/>
          </w:tcPr>
          <w:p w14:paraId="154105B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Веома често</w:t>
            </w:r>
          </w:p>
        </w:tc>
        <w:tc>
          <w:tcPr>
            <w:tcW w:w="1665" w:type="dxa"/>
            <w:tcBorders>
              <w:top w:val="outset" w:color="auto" w:sz="6" w:space="0"/>
              <w:left w:val="outset" w:color="auto" w:sz="6" w:space="0"/>
              <w:bottom w:val="outset" w:color="auto" w:sz="6" w:space="0"/>
              <w:right w:val="outset" w:color="auto" w:sz="6" w:space="0"/>
            </w:tcBorders>
            <w:vAlign w:val="center"/>
          </w:tcPr>
          <w:p w14:paraId="7A83E84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Понекад</w:t>
            </w:r>
          </w:p>
        </w:tc>
        <w:tc>
          <w:tcPr>
            <w:tcW w:w="1665" w:type="dxa"/>
            <w:tcBorders>
              <w:top w:val="outset" w:color="auto" w:sz="6" w:space="0"/>
              <w:left w:val="outset" w:color="auto" w:sz="6" w:space="0"/>
              <w:bottom w:val="outset" w:color="auto" w:sz="6" w:space="0"/>
              <w:right w:val="outset" w:color="auto" w:sz="6" w:space="0"/>
            </w:tcBorders>
            <w:vAlign w:val="center"/>
          </w:tcPr>
          <w:p w14:paraId="3174017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Никад</w:t>
            </w:r>
          </w:p>
        </w:tc>
      </w:tr>
      <w:tr w14:paraId="7CD52D5D">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D9E2F3"/>
            <w:vAlign w:val="center"/>
          </w:tcPr>
          <w:p w14:paraId="2C178BF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(21%)</w:t>
            </w:r>
          </w:p>
        </w:tc>
        <w:tc>
          <w:tcPr>
            <w:tcW w:w="1665" w:type="dxa"/>
            <w:tcBorders>
              <w:top w:val="nil"/>
              <w:left w:val="outset" w:color="auto" w:sz="6" w:space="0"/>
              <w:bottom w:val="outset" w:color="auto" w:sz="6" w:space="0"/>
              <w:right w:val="outset" w:color="auto" w:sz="6" w:space="0"/>
            </w:tcBorders>
            <w:shd w:val="clear" w:color="auto" w:fill="D9E2F3"/>
            <w:vAlign w:val="center"/>
          </w:tcPr>
          <w:p w14:paraId="1E61023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16 (41%)</w:t>
            </w:r>
          </w:p>
        </w:tc>
        <w:tc>
          <w:tcPr>
            <w:tcW w:w="1665" w:type="dxa"/>
            <w:tcBorders>
              <w:top w:val="nil"/>
              <w:left w:val="outset" w:color="auto" w:sz="6" w:space="0"/>
              <w:bottom w:val="outset" w:color="auto" w:sz="6" w:space="0"/>
              <w:right w:val="outset" w:color="auto" w:sz="6" w:space="0"/>
            </w:tcBorders>
            <w:shd w:val="clear" w:color="auto" w:fill="D9E2F3"/>
            <w:vAlign w:val="center"/>
          </w:tcPr>
          <w:p w14:paraId="0A9E7AA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15 (38%)</w:t>
            </w:r>
          </w:p>
        </w:tc>
      </w:tr>
      <w:tr w14:paraId="37314C29">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FBE4D5"/>
            <w:vAlign w:val="center"/>
          </w:tcPr>
          <w:p w14:paraId="193A45E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12 (18%)</w:t>
            </w:r>
          </w:p>
        </w:tc>
        <w:tc>
          <w:tcPr>
            <w:tcW w:w="1665" w:type="dxa"/>
            <w:tcBorders>
              <w:top w:val="nil"/>
              <w:left w:val="outset" w:color="auto" w:sz="6" w:space="0"/>
              <w:bottom w:val="outset" w:color="auto" w:sz="6" w:space="0"/>
              <w:right w:val="outset" w:color="auto" w:sz="6" w:space="0"/>
            </w:tcBorders>
            <w:shd w:val="clear" w:color="auto" w:fill="FBE4D5"/>
            <w:vAlign w:val="center"/>
          </w:tcPr>
          <w:p w14:paraId="6B99090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34 (52%)</w:t>
            </w:r>
          </w:p>
        </w:tc>
        <w:tc>
          <w:tcPr>
            <w:tcW w:w="1665" w:type="dxa"/>
            <w:tcBorders>
              <w:top w:val="nil"/>
              <w:left w:val="outset" w:color="auto" w:sz="6" w:space="0"/>
              <w:bottom w:val="outset" w:color="auto" w:sz="6" w:space="0"/>
              <w:right w:val="outset" w:color="auto" w:sz="6" w:space="0"/>
            </w:tcBorders>
            <w:shd w:val="clear" w:color="auto" w:fill="FBE4D5"/>
            <w:vAlign w:val="center"/>
          </w:tcPr>
          <w:p w14:paraId="68FC6EB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19 (29%)</w:t>
            </w:r>
          </w:p>
        </w:tc>
      </w:tr>
      <w:tr w14:paraId="69A99A3A">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E2EFD9"/>
            <w:vAlign w:val="center"/>
          </w:tcPr>
          <w:p w14:paraId="7943924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16 (15%)</w:t>
            </w:r>
          </w:p>
        </w:tc>
        <w:tc>
          <w:tcPr>
            <w:tcW w:w="1665" w:type="dxa"/>
            <w:tcBorders>
              <w:top w:val="nil"/>
              <w:left w:val="outset" w:color="auto" w:sz="6" w:space="0"/>
              <w:bottom w:val="outset" w:color="auto" w:sz="6" w:space="0"/>
              <w:right w:val="outset" w:color="auto" w:sz="6" w:space="0"/>
            </w:tcBorders>
            <w:shd w:val="clear" w:color="auto" w:fill="E2EFD9"/>
            <w:vAlign w:val="center"/>
          </w:tcPr>
          <w:p w14:paraId="304F1E9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53 (49%)</w:t>
            </w:r>
          </w:p>
        </w:tc>
        <w:tc>
          <w:tcPr>
            <w:tcW w:w="1665" w:type="dxa"/>
            <w:tcBorders>
              <w:top w:val="nil"/>
              <w:left w:val="outset" w:color="auto" w:sz="6" w:space="0"/>
              <w:bottom w:val="outset" w:color="auto" w:sz="6" w:space="0"/>
              <w:right w:val="outset" w:color="auto" w:sz="6" w:space="0"/>
            </w:tcBorders>
            <w:shd w:val="clear" w:color="auto" w:fill="E2EFD9"/>
            <w:vAlign w:val="center"/>
          </w:tcPr>
          <w:p w14:paraId="665518E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39 (36%)</w:t>
            </w:r>
          </w:p>
        </w:tc>
      </w:tr>
      <w:tr w14:paraId="49B6D16C">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FFF2CC"/>
            <w:vAlign w:val="center"/>
          </w:tcPr>
          <w:p w14:paraId="2A8E9F6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13 (21%)</w:t>
            </w:r>
          </w:p>
        </w:tc>
        <w:tc>
          <w:tcPr>
            <w:tcW w:w="1665" w:type="dxa"/>
            <w:tcBorders>
              <w:top w:val="nil"/>
              <w:left w:val="outset" w:color="auto" w:sz="6" w:space="0"/>
              <w:bottom w:val="outset" w:color="auto" w:sz="6" w:space="0"/>
              <w:right w:val="outset" w:color="auto" w:sz="6" w:space="0"/>
            </w:tcBorders>
            <w:shd w:val="clear" w:color="auto" w:fill="FFF2CC"/>
            <w:vAlign w:val="center"/>
          </w:tcPr>
          <w:p w14:paraId="3C850CD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41 (65%)</w:t>
            </w:r>
          </w:p>
        </w:tc>
        <w:tc>
          <w:tcPr>
            <w:tcW w:w="1665" w:type="dxa"/>
            <w:tcBorders>
              <w:top w:val="nil"/>
              <w:left w:val="outset" w:color="auto" w:sz="6" w:space="0"/>
              <w:bottom w:val="outset" w:color="auto" w:sz="6" w:space="0"/>
              <w:right w:val="outset" w:color="auto" w:sz="6" w:space="0"/>
            </w:tcBorders>
            <w:shd w:val="clear" w:color="auto" w:fill="FFF2CC"/>
            <w:vAlign w:val="center"/>
          </w:tcPr>
          <w:p w14:paraId="5749EA8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9 (14%)</w:t>
            </w:r>
          </w:p>
        </w:tc>
      </w:tr>
      <w:tr w14:paraId="75D70C25">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FFCCCC"/>
            <w:vAlign w:val="center"/>
          </w:tcPr>
          <w:p w14:paraId="058D05A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49 (18%)</w:t>
            </w:r>
          </w:p>
        </w:tc>
        <w:tc>
          <w:tcPr>
            <w:tcW w:w="1665" w:type="dxa"/>
            <w:tcBorders>
              <w:top w:val="nil"/>
              <w:left w:val="outset" w:color="auto" w:sz="6" w:space="0"/>
              <w:bottom w:val="outset" w:color="auto" w:sz="6" w:space="0"/>
              <w:right w:val="outset" w:color="auto" w:sz="6" w:space="0"/>
            </w:tcBorders>
            <w:shd w:val="clear" w:color="auto" w:fill="FFCCCC"/>
            <w:vAlign w:val="center"/>
          </w:tcPr>
          <w:p w14:paraId="0E1EEDA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144 (52%)</w:t>
            </w:r>
          </w:p>
        </w:tc>
        <w:tc>
          <w:tcPr>
            <w:tcW w:w="1665" w:type="dxa"/>
            <w:tcBorders>
              <w:top w:val="nil"/>
              <w:left w:val="outset" w:color="auto" w:sz="6" w:space="0"/>
              <w:bottom w:val="outset" w:color="auto" w:sz="6" w:space="0"/>
              <w:right w:val="outset" w:color="auto" w:sz="6" w:space="0"/>
            </w:tcBorders>
            <w:shd w:val="clear" w:color="auto" w:fill="FFCCCC"/>
            <w:vAlign w:val="center"/>
          </w:tcPr>
          <w:p w14:paraId="5390D20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82 (30%)</w:t>
            </w:r>
          </w:p>
        </w:tc>
      </w:tr>
    </w:tbl>
    <w:p w14:paraId="55F9D5F6">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6C921535">
      <w:pPr>
        <w:spacing w:after="0" w:line="276" w:lineRule="auto"/>
        <w:jc w:val="both"/>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772150" cy="2438400"/>
            <wp:effectExtent l="0" t="0" r="0" b="0"/>
            <wp:docPr id="20450626" name="Picture 20450626" descr="C:\Users\Korisnik\AppData\Local\Temp\ksohtml15064\wp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0626" name="Picture 20450626" descr="C:\Users\Korisnik\AppData\Local\Temp\ksohtml15064\wps8.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772150" cy="2438400"/>
                    </a:xfrm>
                    <a:prstGeom prst="rect">
                      <a:avLst/>
                    </a:prstGeom>
                    <a:noFill/>
                    <a:ln>
                      <a:noFill/>
                    </a:ln>
                  </pic:spPr>
                </pic:pic>
              </a:graphicData>
            </a:graphic>
          </wp:inline>
        </w:drawing>
      </w:r>
      <w:r>
        <w:rPr>
          <w:rFonts w:ascii="Times New Roman" w:hAnsi="Times New Roman" w:eastAsia="Calibri" w:cs="Times New Roman"/>
          <w:sz w:val="28"/>
          <w:szCs w:val="28"/>
        </w:rPr>
        <w:t xml:space="preserve"> </w:t>
      </w:r>
    </w:p>
    <w:p w14:paraId="3B448019">
      <w:pPr>
        <w:spacing w:after="0" w:line="276" w:lineRule="auto"/>
        <w:rPr>
          <w:rFonts w:ascii="Times New Roman" w:hAnsi="Times New Roman" w:eastAsia="Calibri" w:cs="Times New Roman"/>
          <w:sz w:val="28"/>
          <w:szCs w:val="28"/>
        </w:rPr>
      </w:pPr>
    </w:p>
    <w:p w14:paraId="4DF32403">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Питали смо ученике колико често раде домаће задатке. Највећи број одговора (152, односно 55% испитаника) тврди да увек ради домаће задатке, док 107 испитаника (39%) углавном ради домаћи задатак. Врло мали број испитаника ради домаћи задатак понекад или ретко.</w:t>
      </w:r>
    </w:p>
    <w:p w14:paraId="03B95445">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1245"/>
        <w:gridCol w:w="1245"/>
        <w:gridCol w:w="1245"/>
        <w:gridCol w:w="1245"/>
      </w:tblGrid>
      <w:tr w14:paraId="776B4E26">
        <w:tblPrEx>
          <w:tblCellMar>
            <w:top w:w="15" w:type="dxa"/>
            <w:left w:w="15" w:type="dxa"/>
            <w:bottom w:w="15" w:type="dxa"/>
            <w:right w:w="15" w:type="dxa"/>
          </w:tblCellMar>
        </w:tblPrEx>
        <w:trPr>
          <w:jc w:val="center"/>
        </w:trPr>
        <w:tc>
          <w:tcPr>
            <w:tcW w:w="1245" w:type="dxa"/>
            <w:tcBorders>
              <w:top w:val="outset" w:color="auto" w:sz="6" w:space="0"/>
              <w:left w:val="outset" w:color="auto" w:sz="6" w:space="0"/>
              <w:bottom w:val="outset" w:color="auto" w:sz="6" w:space="0"/>
              <w:right w:val="outset" w:color="auto" w:sz="6" w:space="0"/>
            </w:tcBorders>
            <w:vAlign w:val="center"/>
          </w:tcPr>
          <w:p w14:paraId="77E291F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Увек</w:t>
            </w:r>
          </w:p>
        </w:tc>
        <w:tc>
          <w:tcPr>
            <w:tcW w:w="1245" w:type="dxa"/>
            <w:tcBorders>
              <w:top w:val="outset" w:color="auto" w:sz="6" w:space="0"/>
              <w:left w:val="outset" w:color="auto" w:sz="6" w:space="0"/>
              <w:bottom w:val="outset" w:color="auto" w:sz="6" w:space="0"/>
              <w:right w:val="outset" w:color="auto" w:sz="6" w:space="0"/>
            </w:tcBorders>
            <w:vAlign w:val="center"/>
          </w:tcPr>
          <w:p w14:paraId="4A07763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Углавном</w:t>
            </w:r>
          </w:p>
        </w:tc>
        <w:tc>
          <w:tcPr>
            <w:tcW w:w="1245" w:type="dxa"/>
            <w:tcBorders>
              <w:top w:val="outset" w:color="auto" w:sz="6" w:space="0"/>
              <w:left w:val="outset" w:color="auto" w:sz="6" w:space="0"/>
              <w:bottom w:val="outset" w:color="auto" w:sz="6" w:space="0"/>
              <w:right w:val="outset" w:color="auto" w:sz="6" w:space="0"/>
            </w:tcBorders>
            <w:vAlign w:val="center"/>
          </w:tcPr>
          <w:p w14:paraId="1B4F1DF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Понекад</w:t>
            </w:r>
          </w:p>
        </w:tc>
        <w:tc>
          <w:tcPr>
            <w:tcW w:w="1245" w:type="dxa"/>
            <w:tcBorders>
              <w:top w:val="outset" w:color="auto" w:sz="6" w:space="0"/>
              <w:left w:val="outset" w:color="auto" w:sz="6" w:space="0"/>
              <w:bottom w:val="outset" w:color="auto" w:sz="6" w:space="0"/>
              <w:right w:val="outset" w:color="auto" w:sz="6" w:space="0"/>
            </w:tcBorders>
            <w:vAlign w:val="center"/>
          </w:tcPr>
          <w:p w14:paraId="453E05A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Ретко</w:t>
            </w:r>
          </w:p>
        </w:tc>
      </w:tr>
      <w:tr w14:paraId="2918346B">
        <w:tblPrEx>
          <w:tblCellMar>
            <w:top w:w="15" w:type="dxa"/>
            <w:left w:w="15" w:type="dxa"/>
            <w:bottom w:w="15" w:type="dxa"/>
            <w:right w:w="15" w:type="dxa"/>
          </w:tblCellMar>
        </w:tblPrEx>
        <w:trPr>
          <w:jc w:val="center"/>
        </w:trPr>
        <w:tc>
          <w:tcPr>
            <w:tcW w:w="1245" w:type="dxa"/>
            <w:tcBorders>
              <w:top w:val="nil"/>
              <w:left w:val="outset" w:color="auto" w:sz="6" w:space="0"/>
              <w:bottom w:val="outset" w:color="auto" w:sz="6" w:space="0"/>
              <w:right w:val="outset" w:color="auto" w:sz="6" w:space="0"/>
            </w:tcBorders>
            <w:shd w:val="clear" w:color="auto" w:fill="D9E2F3"/>
            <w:vAlign w:val="center"/>
          </w:tcPr>
          <w:p w14:paraId="6AA2056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13 (33%)</w:t>
            </w:r>
          </w:p>
        </w:tc>
        <w:tc>
          <w:tcPr>
            <w:tcW w:w="1245" w:type="dxa"/>
            <w:tcBorders>
              <w:top w:val="nil"/>
              <w:left w:val="outset" w:color="auto" w:sz="6" w:space="0"/>
              <w:bottom w:val="outset" w:color="auto" w:sz="6" w:space="0"/>
              <w:right w:val="outset" w:color="auto" w:sz="6" w:space="0"/>
            </w:tcBorders>
            <w:shd w:val="clear" w:color="auto" w:fill="D9E2F3"/>
            <w:vAlign w:val="center"/>
          </w:tcPr>
          <w:p w14:paraId="64B56AE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25 (64%)</w:t>
            </w:r>
          </w:p>
        </w:tc>
        <w:tc>
          <w:tcPr>
            <w:tcW w:w="1245" w:type="dxa"/>
            <w:tcBorders>
              <w:top w:val="nil"/>
              <w:left w:val="outset" w:color="auto" w:sz="6" w:space="0"/>
              <w:bottom w:val="outset" w:color="auto" w:sz="6" w:space="0"/>
              <w:right w:val="outset" w:color="auto" w:sz="6" w:space="0"/>
            </w:tcBorders>
            <w:shd w:val="clear" w:color="auto" w:fill="D9E2F3"/>
            <w:vAlign w:val="center"/>
          </w:tcPr>
          <w:p w14:paraId="1ED3D64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 (3%)</w:t>
            </w:r>
          </w:p>
        </w:tc>
        <w:tc>
          <w:tcPr>
            <w:tcW w:w="1245" w:type="dxa"/>
            <w:tcBorders>
              <w:top w:val="nil"/>
              <w:left w:val="outset" w:color="auto" w:sz="6" w:space="0"/>
              <w:bottom w:val="outset" w:color="auto" w:sz="6" w:space="0"/>
              <w:right w:val="outset" w:color="auto" w:sz="6" w:space="0"/>
            </w:tcBorders>
            <w:shd w:val="clear" w:color="auto" w:fill="D9E2F3"/>
            <w:vAlign w:val="center"/>
          </w:tcPr>
          <w:p w14:paraId="3FCFFC8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r>
      <w:tr w14:paraId="58867903">
        <w:tblPrEx>
          <w:tblCellMar>
            <w:top w:w="15" w:type="dxa"/>
            <w:left w:w="15" w:type="dxa"/>
            <w:bottom w:w="15" w:type="dxa"/>
            <w:right w:w="15" w:type="dxa"/>
          </w:tblCellMar>
        </w:tblPrEx>
        <w:trPr>
          <w:jc w:val="center"/>
        </w:trPr>
        <w:tc>
          <w:tcPr>
            <w:tcW w:w="1245" w:type="dxa"/>
            <w:tcBorders>
              <w:top w:val="nil"/>
              <w:left w:val="outset" w:color="auto" w:sz="6" w:space="0"/>
              <w:bottom w:val="outset" w:color="auto" w:sz="6" w:space="0"/>
              <w:right w:val="outset" w:color="auto" w:sz="6" w:space="0"/>
            </w:tcBorders>
            <w:shd w:val="clear" w:color="auto" w:fill="FBE4D5"/>
            <w:vAlign w:val="center"/>
          </w:tcPr>
          <w:p w14:paraId="209FB12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51 (78%)</w:t>
            </w:r>
          </w:p>
        </w:tc>
        <w:tc>
          <w:tcPr>
            <w:tcW w:w="1245" w:type="dxa"/>
            <w:tcBorders>
              <w:top w:val="nil"/>
              <w:left w:val="outset" w:color="auto" w:sz="6" w:space="0"/>
              <w:bottom w:val="outset" w:color="auto" w:sz="6" w:space="0"/>
              <w:right w:val="outset" w:color="auto" w:sz="6" w:space="0"/>
            </w:tcBorders>
            <w:shd w:val="clear" w:color="auto" w:fill="FBE4D5"/>
            <w:vAlign w:val="center"/>
          </w:tcPr>
          <w:p w14:paraId="295B2B0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14 (22%)</w:t>
            </w:r>
          </w:p>
        </w:tc>
        <w:tc>
          <w:tcPr>
            <w:tcW w:w="1245" w:type="dxa"/>
            <w:tcBorders>
              <w:top w:val="nil"/>
              <w:left w:val="outset" w:color="auto" w:sz="6" w:space="0"/>
              <w:bottom w:val="outset" w:color="auto" w:sz="6" w:space="0"/>
              <w:right w:val="outset" w:color="auto" w:sz="6" w:space="0"/>
            </w:tcBorders>
            <w:shd w:val="clear" w:color="auto" w:fill="FBE4D5"/>
            <w:vAlign w:val="center"/>
          </w:tcPr>
          <w:p w14:paraId="298ECF4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c>
          <w:tcPr>
            <w:tcW w:w="1245" w:type="dxa"/>
            <w:tcBorders>
              <w:top w:val="nil"/>
              <w:left w:val="outset" w:color="auto" w:sz="6" w:space="0"/>
              <w:bottom w:val="outset" w:color="auto" w:sz="6" w:space="0"/>
              <w:right w:val="outset" w:color="auto" w:sz="6" w:space="0"/>
            </w:tcBorders>
            <w:shd w:val="clear" w:color="auto" w:fill="FBE4D5"/>
            <w:vAlign w:val="center"/>
          </w:tcPr>
          <w:p w14:paraId="66B212C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r>
      <w:tr w14:paraId="3B2A62A0">
        <w:tblPrEx>
          <w:tblCellMar>
            <w:top w:w="15" w:type="dxa"/>
            <w:left w:w="15" w:type="dxa"/>
            <w:bottom w:w="15" w:type="dxa"/>
            <w:right w:w="15" w:type="dxa"/>
          </w:tblCellMar>
        </w:tblPrEx>
        <w:trPr>
          <w:jc w:val="center"/>
        </w:trPr>
        <w:tc>
          <w:tcPr>
            <w:tcW w:w="1245" w:type="dxa"/>
            <w:tcBorders>
              <w:top w:val="nil"/>
              <w:left w:val="outset" w:color="auto" w:sz="6" w:space="0"/>
              <w:bottom w:val="outset" w:color="auto" w:sz="6" w:space="0"/>
              <w:right w:val="outset" w:color="auto" w:sz="6" w:space="0"/>
            </w:tcBorders>
            <w:shd w:val="clear" w:color="auto" w:fill="E2EFD9"/>
            <w:vAlign w:val="center"/>
          </w:tcPr>
          <w:p w14:paraId="39DD4E7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62 (57%)</w:t>
            </w:r>
          </w:p>
        </w:tc>
        <w:tc>
          <w:tcPr>
            <w:tcW w:w="1245" w:type="dxa"/>
            <w:tcBorders>
              <w:top w:val="nil"/>
              <w:left w:val="outset" w:color="auto" w:sz="6" w:space="0"/>
              <w:bottom w:val="outset" w:color="auto" w:sz="6" w:space="0"/>
              <w:right w:val="outset" w:color="auto" w:sz="6" w:space="0"/>
            </w:tcBorders>
            <w:shd w:val="clear" w:color="auto" w:fill="E2EFD9"/>
            <w:vAlign w:val="center"/>
          </w:tcPr>
          <w:p w14:paraId="7A17238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35 (32%)</w:t>
            </w:r>
          </w:p>
        </w:tc>
        <w:tc>
          <w:tcPr>
            <w:tcW w:w="1245" w:type="dxa"/>
            <w:tcBorders>
              <w:top w:val="nil"/>
              <w:left w:val="outset" w:color="auto" w:sz="6" w:space="0"/>
              <w:bottom w:val="outset" w:color="auto" w:sz="6" w:space="0"/>
              <w:right w:val="outset" w:color="auto" w:sz="6" w:space="0"/>
            </w:tcBorders>
            <w:shd w:val="clear" w:color="auto" w:fill="E2EFD9"/>
            <w:vAlign w:val="center"/>
          </w:tcPr>
          <w:p w14:paraId="64BB1A7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(5%)</w:t>
            </w:r>
          </w:p>
        </w:tc>
        <w:tc>
          <w:tcPr>
            <w:tcW w:w="1245" w:type="dxa"/>
            <w:tcBorders>
              <w:top w:val="nil"/>
              <w:left w:val="outset" w:color="auto" w:sz="6" w:space="0"/>
              <w:bottom w:val="outset" w:color="auto" w:sz="6" w:space="0"/>
              <w:right w:val="outset" w:color="auto" w:sz="6" w:space="0"/>
            </w:tcBorders>
            <w:shd w:val="clear" w:color="auto" w:fill="E2EFD9"/>
            <w:vAlign w:val="center"/>
          </w:tcPr>
          <w:p w14:paraId="78F3C71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 (6%)</w:t>
            </w:r>
          </w:p>
        </w:tc>
      </w:tr>
      <w:tr w14:paraId="05AAE806">
        <w:tblPrEx>
          <w:tblCellMar>
            <w:top w:w="15" w:type="dxa"/>
            <w:left w:w="15" w:type="dxa"/>
            <w:bottom w:w="15" w:type="dxa"/>
            <w:right w:w="15" w:type="dxa"/>
          </w:tblCellMar>
        </w:tblPrEx>
        <w:trPr>
          <w:jc w:val="center"/>
        </w:trPr>
        <w:tc>
          <w:tcPr>
            <w:tcW w:w="1245" w:type="dxa"/>
            <w:tcBorders>
              <w:top w:val="nil"/>
              <w:left w:val="outset" w:color="auto" w:sz="6" w:space="0"/>
              <w:bottom w:val="outset" w:color="auto" w:sz="6" w:space="0"/>
              <w:right w:val="outset" w:color="auto" w:sz="6" w:space="0"/>
            </w:tcBorders>
            <w:shd w:val="clear" w:color="auto" w:fill="FFF2CC"/>
            <w:vAlign w:val="center"/>
          </w:tcPr>
          <w:p w14:paraId="64166BD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26 (41%)</w:t>
            </w:r>
          </w:p>
        </w:tc>
        <w:tc>
          <w:tcPr>
            <w:tcW w:w="1245" w:type="dxa"/>
            <w:tcBorders>
              <w:top w:val="nil"/>
              <w:left w:val="outset" w:color="auto" w:sz="6" w:space="0"/>
              <w:bottom w:val="outset" w:color="auto" w:sz="6" w:space="0"/>
              <w:right w:val="outset" w:color="auto" w:sz="6" w:space="0"/>
            </w:tcBorders>
            <w:shd w:val="clear" w:color="auto" w:fill="FFF2CC"/>
            <w:vAlign w:val="center"/>
          </w:tcPr>
          <w:p w14:paraId="4B34F20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33 (52%)</w:t>
            </w:r>
          </w:p>
        </w:tc>
        <w:tc>
          <w:tcPr>
            <w:tcW w:w="1245" w:type="dxa"/>
            <w:tcBorders>
              <w:top w:val="nil"/>
              <w:left w:val="outset" w:color="auto" w:sz="6" w:space="0"/>
              <w:bottom w:val="outset" w:color="auto" w:sz="6" w:space="0"/>
              <w:right w:val="outset" w:color="auto" w:sz="6" w:space="0"/>
            </w:tcBorders>
            <w:shd w:val="clear" w:color="auto" w:fill="FFF2CC"/>
            <w:vAlign w:val="center"/>
          </w:tcPr>
          <w:p w14:paraId="4935A9D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 (3%)</w:t>
            </w:r>
          </w:p>
        </w:tc>
        <w:tc>
          <w:tcPr>
            <w:tcW w:w="1245" w:type="dxa"/>
            <w:tcBorders>
              <w:top w:val="nil"/>
              <w:left w:val="outset" w:color="auto" w:sz="6" w:space="0"/>
              <w:bottom w:val="outset" w:color="auto" w:sz="6" w:space="0"/>
              <w:right w:val="outset" w:color="auto" w:sz="6" w:space="0"/>
            </w:tcBorders>
            <w:shd w:val="clear" w:color="auto" w:fill="FFF2CC"/>
            <w:vAlign w:val="center"/>
          </w:tcPr>
          <w:p w14:paraId="2AC293C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 (3%)</w:t>
            </w:r>
          </w:p>
        </w:tc>
      </w:tr>
      <w:tr w14:paraId="242F50F9">
        <w:tblPrEx>
          <w:tblCellMar>
            <w:top w:w="15" w:type="dxa"/>
            <w:left w:w="15" w:type="dxa"/>
            <w:bottom w:w="15" w:type="dxa"/>
            <w:right w:w="15" w:type="dxa"/>
          </w:tblCellMar>
        </w:tblPrEx>
        <w:trPr>
          <w:jc w:val="center"/>
        </w:trPr>
        <w:tc>
          <w:tcPr>
            <w:tcW w:w="1245" w:type="dxa"/>
            <w:tcBorders>
              <w:top w:val="nil"/>
              <w:left w:val="outset" w:color="auto" w:sz="6" w:space="0"/>
              <w:bottom w:val="outset" w:color="auto" w:sz="6" w:space="0"/>
              <w:right w:val="outset" w:color="auto" w:sz="6" w:space="0"/>
            </w:tcBorders>
            <w:shd w:val="clear" w:color="auto" w:fill="FFCCCC"/>
            <w:vAlign w:val="center"/>
          </w:tcPr>
          <w:p w14:paraId="0893D54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152 (55%)</w:t>
            </w:r>
          </w:p>
        </w:tc>
        <w:tc>
          <w:tcPr>
            <w:tcW w:w="1245" w:type="dxa"/>
            <w:tcBorders>
              <w:top w:val="nil"/>
              <w:left w:val="outset" w:color="auto" w:sz="6" w:space="0"/>
              <w:bottom w:val="outset" w:color="auto" w:sz="6" w:space="0"/>
              <w:right w:val="outset" w:color="auto" w:sz="6" w:space="0"/>
            </w:tcBorders>
            <w:shd w:val="clear" w:color="auto" w:fill="FFCCCC"/>
            <w:vAlign w:val="center"/>
          </w:tcPr>
          <w:p w14:paraId="2A6A710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107 (39%)</w:t>
            </w:r>
          </w:p>
        </w:tc>
        <w:tc>
          <w:tcPr>
            <w:tcW w:w="1245" w:type="dxa"/>
            <w:tcBorders>
              <w:top w:val="nil"/>
              <w:left w:val="outset" w:color="auto" w:sz="6" w:space="0"/>
              <w:bottom w:val="outset" w:color="auto" w:sz="6" w:space="0"/>
              <w:right w:val="outset" w:color="auto" w:sz="6" w:space="0"/>
            </w:tcBorders>
            <w:shd w:val="clear" w:color="auto" w:fill="FFCCCC"/>
            <w:vAlign w:val="center"/>
          </w:tcPr>
          <w:p w14:paraId="507F81D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(3%)</w:t>
            </w:r>
          </w:p>
        </w:tc>
        <w:tc>
          <w:tcPr>
            <w:tcW w:w="1245" w:type="dxa"/>
            <w:tcBorders>
              <w:top w:val="nil"/>
              <w:left w:val="outset" w:color="auto" w:sz="6" w:space="0"/>
              <w:bottom w:val="outset" w:color="auto" w:sz="6" w:space="0"/>
              <w:right w:val="outset" w:color="auto" w:sz="6" w:space="0"/>
            </w:tcBorders>
            <w:shd w:val="clear" w:color="auto" w:fill="FFCCCC"/>
            <w:vAlign w:val="center"/>
          </w:tcPr>
          <w:p w14:paraId="46A4326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(3%)</w:t>
            </w:r>
          </w:p>
        </w:tc>
      </w:tr>
    </w:tbl>
    <w:p w14:paraId="46421DF9">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7184B82A">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772150" cy="2438400"/>
            <wp:effectExtent l="0" t="0" r="0" b="0"/>
            <wp:docPr id="723324215" name="Picture 723324215" descr="C:\Users\Korisnik\AppData\Local\Temp\ksohtml15064\wp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24215" name="Picture 723324215" descr="C:\Users\Korisnik\AppData\Local\Temp\ksohtml15064\wps1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772150" cy="2438400"/>
                    </a:xfrm>
                    <a:prstGeom prst="rect">
                      <a:avLst/>
                    </a:prstGeom>
                    <a:noFill/>
                    <a:ln>
                      <a:noFill/>
                    </a:ln>
                  </pic:spPr>
                </pic:pic>
              </a:graphicData>
            </a:graphic>
          </wp:inline>
        </w:drawing>
      </w:r>
    </w:p>
    <w:p w14:paraId="0B9A13E1">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30F95284">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Највећи број испитаника сам ради домаћи задатак – чак 80% њих, односно 221 испитаник. Док преостали раде уз помоћ старијих (њих 12), уз помоћ другара (њих 25) или преписују (укупно 17 испитаника).</w:t>
      </w:r>
    </w:p>
    <w:p w14:paraId="67DF5922">
      <w:p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2175"/>
        <w:gridCol w:w="2175"/>
        <w:gridCol w:w="2175"/>
        <w:gridCol w:w="2175"/>
      </w:tblGrid>
      <w:tr w14:paraId="7DE1A01A">
        <w:tblPrEx>
          <w:tblCellMar>
            <w:top w:w="15" w:type="dxa"/>
            <w:left w:w="15" w:type="dxa"/>
            <w:bottom w:w="15" w:type="dxa"/>
            <w:right w:w="15" w:type="dxa"/>
          </w:tblCellMar>
        </w:tblPrEx>
        <w:trPr>
          <w:jc w:val="center"/>
        </w:trPr>
        <w:tc>
          <w:tcPr>
            <w:tcW w:w="2175" w:type="dxa"/>
            <w:tcBorders>
              <w:top w:val="outset" w:color="auto" w:sz="6" w:space="0"/>
              <w:left w:val="outset" w:color="auto" w:sz="6" w:space="0"/>
              <w:bottom w:val="outset" w:color="auto" w:sz="6" w:space="0"/>
              <w:right w:val="outset" w:color="auto" w:sz="6" w:space="0"/>
            </w:tcBorders>
            <w:vAlign w:val="center"/>
          </w:tcPr>
          <w:p w14:paraId="7E6B5C9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Сам</w:t>
            </w:r>
          </w:p>
        </w:tc>
        <w:tc>
          <w:tcPr>
            <w:tcW w:w="2175" w:type="dxa"/>
            <w:tcBorders>
              <w:top w:val="outset" w:color="auto" w:sz="6" w:space="0"/>
              <w:left w:val="outset" w:color="auto" w:sz="6" w:space="0"/>
              <w:bottom w:val="outset" w:color="auto" w:sz="6" w:space="0"/>
              <w:right w:val="outset" w:color="auto" w:sz="6" w:space="0"/>
            </w:tcBorders>
            <w:vAlign w:val="center"/>
          </w:tcPr>
          <w:p w14:paraId="77CD0F7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Помажу ми старији</w:t>
            </w:r>
          </w:p>
        </w:tc>
        <w:tc>
          <w:tcPr>
            <w:tcW w:w="2175" w:type="dxa"/>
            <w:tcBorders>
              <w:top w:val="outset" w:color="auto" w:sz="6" w:space="0"/>
              <w:left w:val="outset" w:color="auto" w:sz="6" w:space="0"/>
              <w:bottom w:val="outset" w:color="auto" w:sz="6" w:space="0"/>
              <w:right w:val="outset" w:color="auto" w:sz="6" w:space="0"/>
            </w:tcBorders>
            <w:vAlign w:val="center"/>
          </w:tcPr>
          <w:p w14:paraId="10D7EC1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Помажу ми другари</w:t>
            </w:r>
          </w:p>
        </w:tc>
        <w:tc>
          <w:tcPr>
            <w:tcW w:w="2175" w:type="dxa"/>
            <w:tcBorders>
              <w:top w:val="outset" w:color="auto" w:sz="6" w:space="0"/>
              <w:left w:val="outset" w:color="auto" w:sz="6" w:space="0"/>
              <w:bottom w:val="outset" w:color="auto" w:sz="6" w:space="0"/>
              <w:right w:val="outset" w:color="auto" w:sz="6" w:space="0"/>
            </w:tcBorders>
            <w:vAlign w:val="center"/>
          </w:tcPr>
          <w:p w14:paraId="468881A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Препишем</w:t>
            </w:r>
          </w:p>
        </w:tc>
      </w:tr>
      <w:tr w14:paraId="058FAFEE">
        <w:tblPrEx>
          <w:tblCellMar>
            <w:top w:w="15" w:type="dxa"/>
            <w:left w:w="15" w:type="dxa"/>
            <w:bottom w:w="15" w:type="dxa"/>
            <w:right w:w="15" w:type="dxa"/>
          </w:tblCellMar>
        </w:tblPrEx>
        <w:trPr>
          <w:jc w:val="center"/>
        </w:trPr>
        <w:tc>
          <w:tcPr>
            <w:tcW w:w="2175" w:type="dxa"/>
            <w:tcBorders>
              <w:top w:val="nil"/>
              <w:left w:val="outset" w:color="auto" w:sz="6" w:space="0"/>
              <w:bottom w:val="outset" w:color="auto" w:sz="6" w:space="0"/>
              <w:right w:val="outset" w:color="auto" w:sz="6" w:space="0"/>
            </w:tcBorders>
            <w:shd w:val="clear" w:color="auto" w:fill="D9E2F3"/>
            <w:vAlign w:val="center"/>
          </w:tcPr>
          <w:p w14:paraId="53C8028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38 (97%)</w:t>
            </w:r>
          </w:p>
        </w:tc>
        <w:tc>
          <w:tcPr>
            <w:tcW w:w="2175" w:type="dxa"/>
            <w:tcBorders>
              <w:top w:val="nil"/>
              <w:left w:val="outset" w:color="auto" w:sz="6" w:space="0"/>
              <w:bottom w:val="outset" w:color="auto" w:sz="6" w:space="0"/>
              <w:right w:val="outset" w:color="auto" w:sz="6" w:space="0"/>
            </w:tcBorders>
            <w:shd w:val="clear" w:color="auto" w:fill="D9E2F3"/>
            <w:vAlign w:val="center"/>
          </w:tcPr>
          <w:p w14:paraId="3B14C87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 (3%)</w:t>
            </w:r>
          </w:p>
        </w:tc>
        <w:tc>
          <w:tcPr>
            <w:tcW w:w="2175" w:type="dxa"/>
            <w:tcBorders>
              <w:top w:val="nil"/>
              <w:left w:val="outset" w:color="auto" w:sz="6" w:space="0"/>
              <w:bottom w:val="outset" w:color="auto" w:sz="6" w:space="0"/>
              <w:right w:val="outset" w:color="auto" w:sz="6" w:space="0"/>
            </w:tcBorders>
            <w:shd w:val="clear" w:color="auto" w:fill="D9E2F3"/>
            <w:vAlign w:val="center"/>
          </w:tcPr>
          <w:p w14:paraId="275C0AA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c>
          <w:tcPr>
            <w:tcW w:w="2175" w:type="dxa"/>
            <w:tcBorders>
              <w:top w:val="nil"/>
              <w:left w:val="outset" w:color="auto" w:sz="6" w:space="0"/>
              <w:bottom w:val="outset" w:color="auto" w:sz="6" w:space="0"/>
              <w:right w:val="outset" w:color="auto" w:sz="6" w:space="0"/>
            </w:tcBorders>
            <w:shd w:val="clear" w:color="auto" w:fill="D9E2F3"/>
            <w:vAlign w:val="center"/>
          </w:tcPr>
          <w:p w14:paraId="1112493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r>
      <w:tr w14:paraId="01130091">
        <w:tblPrEx>
          <w:tblCellMar>
            <w:top w:w="15" w:type="dxa"/>
            <w:left w:w="15" w:type="dxa"/>
            <w:bottom w:w="15" w:type="dxa"/>
            <w:right w:w="15" w:type="dxa"/>
          </w:tblCellMar>
        </w:tblPrEx>
        <w:trPr>
          <w:jc w:val="center"/>
        </w:trPr>
        <w:tc>
          <w:tcPr>
            <w:tcW w:w="2175" w:type="dxa"/>
            <w:tcBorders>
              <w:top w:val="nil"/>
              <w:left w:val="outset" w:color="auto" w:sz="6" w:space="0"/>
              <w:bottom w:val="outset" w:color="auto" w:sz="6" w:space="0"/>
              <w:right w:val="outset" w:color="auto" w:sz="6" w:space="0"/>
            </w:tcBorders>
            <w:shd w:val="clear" w:color="auto" w:fill="FBE4D5"/>
            <w:vAlign w:val="center"/>
          </w:tcPr>
          <w:p w14:paraId="745CF4F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62 (95%)</w:t>
            </w:r>
          </w:p>
        </w:tc>
        <w:tc>
          <w:tcPr>
            <w:tcW w:w="2175" w:type="dxa"/>
            <w:tcBorders>
              <w:top w:val="nil"/>
              <w:left w:val="outset" w:color="auto" w:sz="6" w:space="0"/>
              <w:bottom w:val="outset" w:color="auto" w:sz="6" w:space="0"/>
              <w:right w:val="outset" w:color="auto" w:sz="6" w:space="0"/>
            </w:tcBorders>
            <w:shd w:val="clear" w:color="auto" w:fill="FBE4D5"/>
            <w:vAlign w:val="center"/>
          </w:tcPr>
          <w:p w14:paraId="2D2F31E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 (3%)</w:t>
            </w:r>
          </w:p>
        </w:tc>
        <w:tc>
          <w:tcPr>
            <w:tcW w:w="2175" w:type="dxa"/>
            <w:tcBorders>
              <w:top w:val="nil"/>
              <w:left w:val="outset" w:color="auto" w:sz="6" w:space="0"/>
              <w:bottom w:val="outset" w:color="auto" w:sz="6" w:space="0"/>
              <w:right w:val="outset" w:color="auto" w:sz="6" w:space="0"/>
            </w:tcBorders>
            <w:shd w:val="clear" w:color="auto" w:fill="FBE4D5"/>
            <w:vAlign w:val="center"/>
          </w:tcPr>
          <w:p w14:paraId="06993F6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 (2%)</w:t>
            </w:r>
          </w:p>
        </w:tc>
        <w:tc>
          <w:tcPr>
            <w:tcW w:w="2175" w:type="dxa"/>
            <w:tcBorders>
              <w:top w:val="nil"/>
              <w:left w:val="outset" w:color="auto" w:sz="6" w:space="0"/>
              <w:bottom w:val="outset" w:color="auto" w:sz="6" w:space="0"/>
              <w:right w:val="outset" w:color="auto" w:sz="6" w:space="0"/>
            </w:tcBorders>
            <w:shd w:val="clear" w:color="auto" w:fill="FBE4D5"/>
            <w:vAlign w:val="center"/>
          </w:tcPr>
          <w:p w14:paraId="40225B3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r>
      <w:tr w14:paraId="2553C4AE">
        <w:tblPrEx>
          <w:tblCellMar>
            <w:top w:w="15" w:type="dxa"/>
            <w:left w:w="15" w:type="dxa"/>
            <w:bottom w:w="15" w:type="dxa"/>
            <w:right w:w="15" w:type="dxa"/>
          </w:tblCellMar>
        </w:tblPrEx>
        <w:trPr>
          <w:jc w:val="center"/>
        </w:trPr>
        <w:tc>
          <w:tcPr>
            <w:tcW w:w="2175" w:type="dxa"/>
            <w:tcBorders>
              <w:top w:val="nil"/>
              <w:left w:val="outset" w:color="auto" w:sz="6" w:space="0"/>
              <w:bottom w:val="outset" w:color="auto" w:sz="6" w:space="0"/>
              <w:right w:val="outset" w:color="auto" w:sz="6" w:space="0"/>
            </w:tcBorders>
            <w:shd w:val="clear" w:color="auto" w:fill="E2EFD9"/>
            <w:vAlign w:val="center"/>
          </w:tcPr>
          <w:p w14:paraId="5109602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75 (69%)</w:t>
            </w:r>
          </w:p>
        </w:tc>
        <w:tc>
          <w:tcPr>
            <w:tcW w:w="2175" w:type="dxa"/>
            <w:tcBorders>
              <w:top w:val="nil"/>
              <w:left w:val="outset" w:color="auto" w:sz="6" w:space="0"/>
              <w:bottom w:val="outset" w:color="auto" w:sz="6" w:space="0"/>
              <w:right w:val="outset" w:color="auto" w:sz="6" w:space="0"/>
            </w:tcBorders>
            <w:shd w:val="clear" w:color="auto" w:fill="E2EFD9"/>
            <w:vAlign w:val="center"/>
          </w:tcPr>
          <w:p w14:paraId="6FBA180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 (6%)</w:t>
            </w:r>
          </w:p>
        </w:tc>
        <w:tc>
          <w:tcPr>
            <w:tcW w:w="2175" w:type="dxa"/>
            <w:tcBorders>
              <w:top w:val="nil"/>
              <w:left w:val="outset" w:color="auto" w:sz="6" w:space="0"/>
              <w:bottom w:val="outset" w:color="auto" w:sz="6" w:space="0"/>
              <w:right w:val="outset" w:color="auto" w:sz="6" w:space="0"/>
            </w:tcBorders>
            <w:shd w:val="clear" w:color="auto" w:fill="E2EFD9"/>
            <w:vAlign w:val="center"/>
          </w:tcPr>
          <w:p w14:paraId="5138866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13 (12%)</w:t>
            </w:r>
          </w:p>
        </w:tc>
        <w:tc>
          <w:tcPr>
            <w:tcW w:w="2175" w:type="dxa"/>
            <w:tcBorders>
              <w:top w:val="nil"/>
              <w:left w:val="outset" w:color="auto" w:sz="6" w:space="0"/>
              <w:bottom w:val="outset" w:color="auto" w:sz="6" w:space="0"/>
              <w:right w:val="outset" w:color="auto" w:sz="6" w:space="0"/>
            </w:tcBorders>
            <w:shd w:val="clear" w:color="auto" w:fill="E2EFD9"/>
            <w:vAlign w:val="center"/>
          </w:tcPr>
          <w:p w14:paraId="008910B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14 (13%)</w:t>
            </w:r>
          </w:p>
        </w:tc>
      </w:tr>
      <w:tr w14:paraId="41341955">
        <w:tblPrEx>
          <w:tblCellMar>
            <w:top w:w="15" w:type="dxa"/>
            <w:left w:w="15" w:type="dxa"/>
            <w:bottom w:w="15" w:type="dxa"/>
            <w:right w:w="15" w:type="dxa"/>
          </w:tblCellMar>
        </w:tblPrEx>
        <w:trPr>
          <w:jc w:val="center"/>
        </w:trPr>
        <w:tc>
          <w:tcPr>
            <w:tcW w:w="2175" w:type="dxa"/>
            <w:tcBorders>
              <w:top w:val="nil"/>
              <w:left w:val="outset" w:color="auto" w:sz="6" w:space="0"/>
              <w:bottom w:val="outset" w:color="auto" w:sz="6" w:space="0"/>
              <w:right w:val="outset" w:color="auto" w:sz="6" w:space="0"/>
            </w:tcBorders>
            <w:shd w:val="clear" w:color="auto" w:fill="FFF2CC"/>
            <w:vAlign w:val="center"/>
          </w:tcPr>
          <w:p w14:paraId="19AD0C8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46 (73%)</w:t>
            </w:r>
          </w:p>
        </w:tc>
        <w:tc>
          <w:tcPr>
            <w:tcW w:w="2175" w:type="dxa"/>
            <w:tcBorders>
              <w:top w:val="nil"/>
              <w:left w:val="outset" w:color="auto" w:sz="6" w:space="0"/>
              <w:bottom w:val="outset" w:color="auto" w:sz="6" w:space="0"/>
              <w:right w:val="outset" w:color="auto" w:sz="6" w:space="0"/>
            </w:tcBorders>
            <w:shd w:val="clear" w:color="auto" w:fill="FFF2CC"/>
            <w:vAlign w:val="center"/>
          </w:tcPr>
          <w:p w14:paraId="1EC6305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 (5%)</w:t>
            </w:r>
          </w:p>
        </w:tc>
        <w:tc>
          <w:tcPr>
            <w:tcW w:w="2175" w:type="dxa"/>
            <w:tcBorders>
              <w:top w:val="nil"/>
              <w:left w:val="outset" w:color="auto" w:sz="6" w:space="0"/>
              <w:bottom w:val="outset" w:color="auto" w:sz="6" w:space="0"/>
              <w:right w:val="outset" w:color="auto" w:sz="6" w:space="0"/>
            </w:tcBorders>
            <w:shd w:val="clear" w:color="auto" w:fill="FFF2CC"/>
            <w:vAlign w:val="center"/>
          </w:tcPr>
          <w:p w14:paraId="3438FF3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11 (17%)</w:t>
            </w:r>
          </w:p>
        </w:tc>
        <w:tc>
          <w:tcPr>
            <w:tcW w:w="2175" w:type="dxa"/>
            <w:tcBorders>
              <w:top w:val="nil"/>
              <w:left w:val="outset" w:color="auto" w:sz="6" w:space="0"/>
              <w:bottom w:val="outset" w:color="auto" w:sz="6" w:space="0"/>
              <w:right w:val="outset" w:color="auto" w:sz="6" w:space="0"/>
            </w:tcBorders>
            <w:shd w:val="clear" w:color="auto" w:fill="FFF2CC"/>
            <w:vAlign w:val="center"/>
          </w:tcPr>
          <w:p w14:paraId="09A2AF8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 (5%)</w:t>
            </w:r>
          </w:p>
        </w:tc>
      </w:tr>
      <w:tr w14:paraId="1662F7A1">
        <w:tblPrEx>
          <w:tblCellMar>
            <w:top w:w="15" w:type="dxa"/>
            <w:left w:w="15" w:type="dxa"/>
            <w:bottom w:w="15" w:type="dxa"/>
            <w:right w:w="15" w:type="dxa"/>
          </w:tblCellMar>
        </w:tblPrEx>
        <w:trPr>
          <w:jc w:val="center"/>
        </w:trPr>
        <w:tc>
          <w:tcPr>
            <w:tcW w:w="2175" w:type="dxa"/>
            <w:tcBorders>
              <w:top w:val="nil"/>
              <w:left w:val="outset" w:color="auto" w:sz="6" w:space="0"/>
              <w:bottom w:val="outset" w:color="auto" w:sz="6" w:space="0"/>
              <w:right w:val="outset" w:color="auto" w:sz="6" w:space="0"/>
            </w:tcBorders>
            <w:shd w:val="clear" w:color="auto" w:fill="FFCCCC"/>
            <w:vAlign w:val="center"/>
          </w:tcPr>
          <w:p w14:paraId="06BCA0D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221 (80%)</w:t>
            </w:r>
          </w:p>
        </w:tc>
        <w:tc>
          <w:tcPr>
            <w:tcW w:w="2175" w:type="dxa"/>
            <w:tcBorders>
              <w:top w:val="nil"/>
              <w:left w:val="outset" w:color="auto" w:sz="6" w:space="0"/>
              <w:bottom w:val="outset" w:color="auto" w:sz="6" w:space="0"/>
              <w:right w:val="outset" w:color="auto" w:sz="6" w:space="0"/>
            </w:tcBorders>
            <w:shd w:val="clear" w:color="auto" w:fill="FFCCCC"/>
            <w:vAlign w:val="center"/>
          </w:tcPr>
          <w:p w14:paraId="0D72464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12 (4%)</w:t>
            </w:r>
          </w:p>
        </w:tc>
        <w:tc>
          <w:tcPr>
            <w:tcW w:w="2175" w:type="dxa"/>
            <w:tcBorders>
              <w:top w:val="nil"/>
              <w:left w:val="outset" w:color="auto" w:sz="6" w:space="0"/>
              <w:bottom w:val="outset" w:color="auto" w:sz="6" w:space="0"/>
              <w:right w:val="outset" w:color="auto" w:sz="6" w:space="0"/>
            </w:tcBorders>
            <w:shd w:val="clear" w:color="auto" w:fill="FFCCCC"/>
            <w:vAlign w:val="center"/>
          </w:tcPr>
          <w:p w14:paraId="73FF995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25 (9%)</w:t>
            </w:r>
          </w:p>
        </w:tc>
        <w:tc>
          <w:tcPr>
            <w:tcW w:w="2175" w:type="dxa"/>
            <w:tcBorders>
              <w:top w:val="nil"/>
              <w:left w:val="outset" w:color="auto" w:sz="6" w:space="0"/>
              <w:bottom w:val="outset" w:color="auto" w:sz="6" w:space="0"/>
              <w:right w:val="outset" w:color="auto" w:sz="6" w:space="0"/>
            </w:tcBorders>
            <w:shd w:val="clear" w:color="auto" w:fill="FFCCCC"/>
            <w:vAlign w:val="center"/>
          </w:tcPr>
          <w:p w14:paraId="2FA98BB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17 (6%)</w:t>
            </w:r>
          </w:p>
        </w:tc>
      </w:tr>
    </w:tbl>
    <w:p w14:paraId="6DC29BC6">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5DDEF549">
      <w:pPr>
        <w:spacing w:after="0" w:line="276" w:lineRule="auto"/>
        <w:jc w:val="center"/>
        <w:rPr>
          <w:rFonts w:ascii="Times New Roman" w:hAnsi="Times New Roman" w:eastAsia="Calibri" w:cs="Times New Roman"/>
          <w:sz w:val="28"/>
          <w:szCs w:val="28"/>
          <w:lang w:val="sr-Cyrl-RS"/>
        </w:rPr>
      </w:pPr>
      <w:r>
        <w:rPr>
          <w:rFonts w:ascii="Times New Roman" w:hAnsi="Times New Roman" w:eastAsia="Times New Roman" w:cs="Times New Roman"/>
          <w:sz w:val="28"/>
          <w:szCs w:val="28"/>
        </w:rPr>
        <w:drawing>
          <wp:inline distT="0" distB="0" distL="0" distR="0">
            <wp:extent cx="5772150" cy="2438400"/>
            <wp:effectExtent l="0" t="0" r="0" b="0"/>
            <wp:docPr id="1815415336" name="Picture 1815415336" descr="C:\Users\Korisnik\AppData\Local\Temp\ksohtml15064\wp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15336" name="Picture 1815415336" descr="C:\Users\Korisnik\AppData\Local\Temp\ksohtml15064\wps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772150" cy="2438400"/>
                    </a:xfrm>
                    <a:prstGeom prst="rect">
                      <a:avLst/>
                    </a:prstGeom>
                    <a:noFill/>
                    <a:ln>
                      <a:noFill/>
                    </a:ln>
                  </pic:spPr>
                </pic:pic>
              </a:graphicData>
            </a:graphic>
          </wp:inline>
        </w:drawing>
      </w:r>
    </w:p>
    <w:p w14:paraId="6B3F5512">
      <w:pPr>
        <w:spacing w:after="0" w:line="276" w:lineRule="auto"/>
        <w:jc w:val="center"/>
        <w:rPr>
          <w:rFonts w:ascii="Times New Roman" w:hAnsi="Times New Roman" w:eastAsia="Calibri" w:cs="Times New Roman"/>
          <w:sz w:val="28"/>
          <w:szCs w:val="28"/>
          <w:lang w:val="sr-Cyrl-RS"/>
        </w:rPr>
      </w:pPr>
    </w:p>
    <w:p w14:paraId="4D74E32F">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Ученици углавном прате наставника док предаје и то 194 њих, односно 71% од укупног броја испитаника, 59 (21%) испитаника често прати. Док ретко и повремено у збиру прати мање од 10% испитаника.</w:t>
      </w:r>
    </w:p>
    <w:p w14:paraId="183C70F9">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1245"/>
        <w:gridCol w:w="1245"/>
        <w:gridCol w:w="1360"/>
        <w:gridCol w:w="1245"/>
      </w:tblGrid>
      <w:tr w14:paraId="7C085558">
        <w:tblPrEx>
          <w:tblCellMar>
            <w:top w:w="15" w:type="dxa"/>
            <w:left w:w="15" w:type="dxa"/>
            <w:bottom w:w="15" w:type="dxa"/>
            <w:right w:w="15" w:type="dxa"/>
          </w:tblCellMar>
        </w:tblPrEx>
        <w:trPr>
          <w:jc w:val="center"/>
        </w:trPr>
        <w:tc>
          <w:tcPr>
            <w:tcW w:w="1245" w:type="dxa"/>
            <w:tcBorders>
              <w:top w:val="outset" w:color="auto" w:sz="6" w:space="0"/>
              <w:left w:val="outset" w:color="auto" w:sz="6" w:space="0"/>
              <w:bottom w:val="outset" w:color="auto" w:sz="6" w:space="0"/>
              <w:right w:val="outset" w:color="auto" w:sz="6" w:space="0"/>
            </w:tcBorders>
            <w:vAlign w:val="center"/>
          </w:tcPr>
          <w:p w14:paraId="61C6AD5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Увек</w:t>
            </w:r>
          </w:p>
        </w:tc>
        <w:tc>
          <w:tcPr>
            <w:tcW w:w="1245" w:type="dxa"/>
            <w:tcBorders>
              <w:top w:val="outset" w:color="auto" w:sz="6" w:space="0"/>
              <w:left w:val="outset" w:color="auto" w:sz="6" w:space="0"/>
              <w:bottom w:val="outset" w:color="auto" w:sz="6" w:space="0"/>
              <w:right w:val="outset" w:color="auto" w:sz="6" w:space="0"/>
            </w:tcBorders>
            <w:vAlign w:val="center"/>
          </w:tcPr>
          <w:p w14:paraId="1DF4B4E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Често</w:t>
            </w:r>
          </w:p>
        </w:tc>
        <w:tc>
          <w:tcPr>
            <w:tcW w:w="1245" w:type="dxa"/>
            <w:tcBorders>
              <w:top w:val="outset" w:color="auto" w:sz="6" w:space="0"/>
              <w:left w:val="outset" w:color="auto" w:sz="6" w:space="0"/>
              <w:bottom w:val="outset" w:color="auto" w:sz="6" w:space="0"/>
              <w:right w:val="outset" w:color="auto" w:sz="6" w:space="0"/>
            </w:tcBorders>
            <w:vAlign w:val="center"/>
          </w:tcPr>
          <w:p w14:paraId="4FCBE02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Повремено</w:t>
            </w:r>
          </w:p>
        </w:tc>
        <w:tc>
          <w:tcPr>
            <w:tcW w:w="1245" w:type="dxa"/>
            <w:tcBorders>
              <w:top w:val="outset" w:color="auto" w:sz="6" w:space="0"/>
              <w:left w:val="outset" w:color="auto" w:sz="6" w:space="0"/>
              <w:bottom w:val="outset" w:color="auto" w:sz="6" w:space="0"/>
              <w:right w:val="outset" w:color="auto" w:sz="6" w:space="0"/>
            </w:tcBorders>
            <w:vAlign w:val="center"/>
          </w:tcPr>
          <w:p w14:paraId="5B62E56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Ретко</w:t>
            </w:r>
          </w:p>
        </w:tc>
      </w:tr>
      <w:tr w14:paraId="7F896EF1">
        <w:tblPrEx>
          <w:tblCellMar>
            <w:top w:w="15" w:type="dxa"/>
            <w:left w:w="15" w:type="dxa"/>
            <w:bottom w:w="15" w:type="dxa"/>
            <w:right w:w="15" w:type="dxa"/>
          </w:tblCellMar>
        </w:tblPrEx>
        <w:trPr>
          <w:jc w:val="center"/>
        </w:trPr>
        <w:tc>
          <w:tcPr>
            <w:tcW w:w="1245" w:type="dxa"/>
            <w:tcBorders>
              <w:top w:val="nil"/>
              <w:left w:val="outset" w:color="auto" w:sz="6" w:space="0"/>
              <w:bottom w:val="outset" w:color="auto" w:sz="6" w:space="0"/>
              <w:right w:val="outset" w:color="auto" w:sz="6" w:space="0"/>
            </w:tcBorders>
            <w:shd w:val="clear" w:color="auto" w:fill="D9E2F3"/>
            <w:vAlign w:val="center"/>
          </w:tcPr>
          <w:p w14:paraId="66BF0D7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33 (85%)</w:t>
            </w:r>
          </w:p>
        </w:tc>
        <w:tc>
          <w:tcPr>
            <w:tcW w:w="1245" w:type="dxa"/>
            <w:tcBorders>
              <w:top w:val="nil"/>
              <w:left w:val="outset" w:color="auto" w:sz="6" w:space="0"/>
              <w:bottom w:val="outset" w:color="auto" w:sz="6" w:space="0"/>
              <w:right w:val="outset" w:color="auto" w:sz="6" w:space="0"/>
            </w:tcBorders>
            <w:shd w:val="clear" w:color="auto" w:fill="D9E2F3"/>
            <w:vAlign w:val="center"/>
          </w:tcPr>
          <w:p w14:paraId="4A75BD2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(13%)</w:t>
            </w:r>
          </w:p>
        </w:tc>
        <w:tc>
          <w:tcPr>
            <w:tcW w:w="1245" w:type="dxa"/>
            <w:tcBorders>
              <w:top w:val="nil"/>
              <w:left w:val="outset" w:color="auto" w:sz="6" w:space="0"/>
              <w:bottom w:val="outset" w:color="auto" w:sz="6" w:space="0"/>
              <w:right w:val="outset" w:color="auto" w:sz="6" w:space="0"/>
            </w:tcBorders>
            <w:shd w:val="clear" w:color="auto" w:fill="D9E2F3"/>
            <w:vAlign w:val="center"/>
          </w:tcPr>
          <w:p w14:paraId="21E5FF8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 (3%)</w:t>
            </w:r>
          </w:p>
        </w:tc>
        <w:tc>
          <w:tcPr>
            <w:tcW w:w="1245" w:type="dxa"/>
            <w:tcBorders>
              <w:top w:val="nil"/>
              <w:left w:val="outset" w:color="auto" w:sz="6" w:space="0"/>
              <w:bottom w:val="outset" w:color="auto" w:sz="6" w:space="0"/>
              <w:right w:val="outset" w:color="auto" w:sz="6" w:space="0"/>
            </w:tcBorders>
            <w:shd w:val="clear" w:color="auto" w:fill="D9E2F3"/>
            <w:vAlign w:val="center"/>
          </w:tcPr>
          <w:p w14:paraId="0F886B4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r>
      <w:tr w14:paraId="0C798F7C">
        <w:tblPrEx>
          <w:tblCellMar>
            <w:top w:w="15" w:type="dxa"/>
            <w:left w:w="15" w:type="dxa"/>
            <w:bottom w:w="15" w:type="dxa"/>
            <w:right w:w="15" w:type="dxa"/>
          </w:tblCellMar>
        </w:tblPrEx>
        <w:trPr>
          <w:jc w:val="center"/>
        </w:trPr>
        <w:tc>
          <w:tcPr>
            <w:tcW w:w="1245" w:type="dxa"/>
            <w:tcBorders>
              <w:top w:val="nil"/>
              <w:left w:val="outset" w:color="auto" w:sz="6" w:space="0"/>
              <w:bottom w:val="outset" w:color="auto" w:sz="6" w:space="0"/>
              <w:right w:val="outset" w:color="auto" w:sz="6" w:space="0"/>
            </w:tcBorders>
            <w:shd w:val="clear" w:color="auto" w:fill="FBE4D5"/>
            <w:vAlign w:val="center"/>
          </w:tcPr>
          <w:p w14:paraId="56720B0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55 (85%)</w:t>
            </w:r>
          </w:p>
        </w:tc>
        <w:tc>
          <w:tcPr>
            <w:tcW w:w="1245" w:type="dxa"/>
            <w:tcBorders>
              <w:top w:val="nil"/>
              <w:left w:val="outset" w:color="auto" w:sz="6" w:space="0"/>
              <w:bottom w:val="outset" w:color="auto" w:sz="6" w:space="0"/>
              <w:right w:val="outset" w:color="auto" w:sz="6" w:space="0"/>
            </w:tcBorders>
            <w:shd w:val="clear" w:color="auto" w:fill="FBE4D5"/>
            <w:vAlign w:val="center"/>
          </w:tcPr>
          <w:p w14:paraId="701F33D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 (15%)</w:t>
            </w:r>
          </w:p>
        </w:tc>
        <w:tc>
          <w:tcPr>
            <w:tcW w:w="1245" w:type="dxa"/>
            <w:tcBorders>
              <w:top w:val="nil"/>
              <w:left w:val="outset" w:color="auto" w:sz="6" w:space="0"/>
              <w:bottom w:val="outset" w:color="auto" w:sz="6" w:space="0"/>
              <w:right w:val="outset" w:color="auto" w:sz="6" w:space="0"/>
            </w:tcBorders>
            <w:shd w:val="clear" w:color="auto" w:fill="FBE4D5"/>
            <w:vAlign w:val="center"/>
          </w:tcPr>
          <w:p w14:paraId="781570F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c>
          <w:tcPr>
            <w:tcW w:w="1245" w:type="dxa"/>
            <w:tcBorders>
              <w:top w:val="nil"/>
              <w:left w:val="outset" w:color="auto" w:sz="6" w:space="0"/>
              <w:bottom w:val="outset" w:color="auto" w:sz="6" w:space="0"/>
              <w:right w:val="outset" w:color="auto" w:sz="6" w:space="0"/>
            </w:tcBorders>
            <w:shd w:val="clear" w:color="auto" w:fill="FBE4D5"/>
            <w:vAlign w:val="center"/>
          </w:tcPr>
          <w:p w14:paraId="699B78E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r>
      <w:tr w14:paraId="59EB93DA">
        <w:tblPrEx>
          <w:tblCellMar>
            <w:top w:w="15" w:type="dxa"/>
            <w:left w:w="15" w:type="dxa"/>
            <w:bottom w:w="15" w:type="dxa"/>
            <w:right w:w="15" w:type="dxa"/>
          </w:tblCellMar>
        </w:tblPrEx>
        <w:trPr>
          <w:jc w:val="center"/>
        </w:trPr>
        <w:tc>
          <w:tcPr>
            <w:tcW w:w="1245" w:type="dxa"/>
            <w:tcBorders>
              <w:top w:val="nil"/>
              <w:left w:val="outset" w:color="auto" w:sz="6" w:space="0"/>
              <w:bottom w:val="outset" w:color="auto" w:sz="6" w:space="0"/>
              <w:right w:val="outset" w:color="auto" w:sz="6" w:space="0"/>
            </w:tcBorders>
            <w:shd w:val="clear" w:color="auto" w:fill="E2EFD9"/>
            <w:vAlign w:val="center"/>
          </w:tcPr>
          <w:p w14:paraId="2E82348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66 (61%)</w:t>
            </w:r>
          </w:p>
        </w:tc>
        <w:tc>
          <w:tcPr>
            <w:tcW w:w="1245" w:type="dxa"/>
            <w:tcBorders>
              <w:top w:val="nil"/>
              <w:left w:val="outset" w:color="auto" w:sz="6" w:space="0"/>
              <w:bottom w:val="outset" w:color="auto" w:sz="6" w:space="0"/>
              <w:right w:val="outset" w:color="auto" w:sz="6" w:space="0"/>
            </w:tcBorders>
            <w:shd w:val="clear" w:color="auto" w:fill="E2EFD9"/>
            <w:vAlign w:val="center"/>
          </w:tcPr>
          <w:p w14:paraId="5427016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28 (26%)</w:t>
            </w:r>
          </w:p>
        </w:tc>
        <w:tc>
          <w:tcPr>
            <w:tcW w:w="1245" w:type="dxa"/>
            <w:tcBorders>
              <w:top w:val="nil"/>
              <w:left w:val="outset" w:color="auto" w:sz="6" w:space="0"/>
              <w:bottom w:val="outset" w:color="auto" w:sz="6" w:space="0"/>
              <w:right w:val="outset" w:color="auto" w:sz="6" w:space="0"/>
            </w:tcBorders>
            <w:shd w:val="clear" w:color="auto" w:fill="E2EFD9"/>
            <w:vAlign w:val="center"/>
          </w:tcPr>
          <w:p w14:paraId="776CBF4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(7%)</w:t>
            </w:r>
          </w:p>
        </w:tc>
        <w:tc>
          <w:tcPr>
            <w:tcW w:w="1245" w:type="dxa"/>
            <w:tcBorders>
              <w:top w:val="nil"/>
              <w:left w:val="outset" w:color="auto" w:sz="6" w:space="0"/>
              <w:bottom w:val="outset" w:color="auto" w:sz="6" w:space="0"/>
              <w:right w:val="outset" w:color="auto" w:sz="6" w:space="0"/>
            </w:tcBorders>
            <w:shd w:val="clear" w:color="auto" w:fill="E2EFD9"/>
            <w:vAlign w:val="center"/>
          </w:tcPr>
          <w:p w14:paraId="21F1F25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 (6%)</w:t>
            </w:r>
          </w:p>
        </w:tc>
      </w:tr>
      <w:tr w14:paraId="01DBEFCE">
        <w:tblPrEx>
          <w:tblCellMar>
            <w:top w:w="15" w:type="dxa"/>
            <w:left w:w="15" w:type="dxa"/>
            <w:bottom w:w="15" w:type="dxa"/>
            <w:right w:w="15" w:type="dxa"/>
          </w:tblCellMar>
        </w:tblPrEx>
        <w:trPr>
          <w:jc w:val="center"/>
        </w:trPr>
        <w:tc>
          <w:tcPr>
            <w:tcW w:w="1245" w:type="dxa"/>
            <w:tcBorders>
              <w:top w:val="nil"/>
              <w:left w:val="outset" w:color="auto" w:sz="6" w:space="0"/>
              <w:bottom w:val="outset" w:color="auto" w:sz="6" w:space="0"/>
              <w:right w:val="outset" w:color="auto" w:sz="6" w:space="0"/>
            </w:tcBorders>
            <w:shd w:val="clear" w:color="auto" w:fill="FFF2CC"/>
            <w:vAlign w:val="center"/>
          </w:tcPr>
          <w:p w14:paraId="3D9409A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40 (63%)</w:t>
            </w:r>
          </w:p>
        </w:tc>
        <w:tc>
          <w:tcPr>
            <w:tcW w:w="1245" w:type="dxa"/>
            <w:tcBorders>
              <w:top w:val="nil"/>
              <w:left w:val="outset" w:color="auto" w:sz="6" w:space="0"/>
              <w:bottom w:val="outset" w:color="auto" w:sz="6" w:space="0"/>
              <w:right w:val="outset" w:color="auto" w:sz="6" w:space="0"/>
            </w:tcBorders>
            <w:shd w:val="clear" w:color="auto" w:fill="FFF2CC"/>
            <w:vAlign w:val="center"/>
          </w:tcPr>
          <w:p w14:paraId="734253D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16 (25%)</w:t>
            </w:r>
          </w:p>
        </w:tc>
        <w:tc>
          <w:tcPr>
            <w:tcW w:w="1245" w:type="dxa"/>
            <w:tcBorders>
              <w:top w:val="nil"/>
              <w:left w:val="outset" w:color="auto" w:sz="6" w:space="0"/>
              <w:bottom w:val="outset" w:color="auto" w:sz="6" w:space="0"/>
              <w:right w:val="outset" w:color="auto" w:sz="6" w:space="0"/>
            </w:tcBorders>
            <w:shd w:val="clear" w:color="auto" w:fill="FFF2CC"/>
            <w:vAlign w:val="center"/>
          </w:tcPr>
          <w:p w14:paraId="5297E7C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(8%)</w:t>
            </w:r>
          </w:p>
        </w:tc>
        <w:tc>
          <w:tcPr>
            <w:tcW w:w="1245" w:type="dxa"/>
            <w:tcBorders>
              <w:top w:val="nil"/>
              <w:left w:val="outset" w:color="auto" w:sz="6" w:space="0"/>
              <w:bottom w:val="outset" w:color="auto" w:sz="6" w:space="0"/>
              <w:right w:val="outset" w:color="auto" w:sz="6" w:space="0"/>
            </w:tcBorders>
            <w:shd w:val="clear" w:color="auto" w:fill="FFF2CC"/>
            <w:vAlign w:val="center"/>
          </w:tcPr>
          <w:p w14:paraId="28A29FD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 (3%)</w:t>
            </w:r>
          </w:p>
        </w:tc>
      </w:tr>
      <w:tr w14:paraId="407CD32F">
        <w:tblPrEx>
          <w:tblCellMar>
            <w:top w:w="15" w:type="dxa"/>
            <w:left w:w="15" w:type="dxa"/>
            <w:bottom w:w="15" w:type="dxa"/>
            <w:right w:w="15" w:type="dxa"/>
          </w:tblCellMar>
        </w:tblPrEx>
        <w:trPr>
          <w:jc w:val="center"/>
        </w:trPr>
        <w:tc>
          <w:tcPr>
            <w:tcW w:w="1245" w:type="dxa"/>
            <w:tcBorders>
              <w:top w:val="nil"/>
              <w:left w:val="outset" w:color="auto" w:sz="6" w:space="0"/>
              <w:bottom w:val="outset" w:color="auto" w:sz="6" w:space="0"/>
              <w:right w:val="outset" w:color="auto" w:sz="6" w:space="0"/>
            </w:tcBorders>
            <w:shd w:val="clear" w:color="auto" w:fill="FFCCCC"/>
            <w:vAlign w:val="center"/>
          </w:tcPr>
          <w:p w14:paraId="6D8B516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194 (71%)</w:t>
            </w:r>
          </w:p>
        </w:tc>
        <w:tc>
          <w:tcPr>
            <w:tcW w:w="1245" w:type="dxa"/>
            <w:tcBorders>
              <w:top w:val="nil"/>
              <w:left w:val="outset" w:color="auto" w:sz="6" w:space="0"/>
              <w:bottom w:val="outset" w:color="auto" w:sz="6" w:space="0"/>
              <w:right w:val="outset" w:color="auto" w:sz="6" w:space="0"/>
            </w:tcBorders>
            <w:shd w:val="clear" w:color="auto" w:fill="FFCCCC"/>
            <w:vAlign w:val="center"/>
          </w:tcPr>
          <w:p w14:paraId="14BDE22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59 (21%)</w:t>
            </w:r>
          </w:p>
        </w:tc>
        <w:tc>
          <w:tcPr>
            <w:tcW w:w="1245" w:type="dxa"/>
            <w:tcBorders>
              <w:top w:val="nil"/>
              <w:left w:val="outset" w:color="auto" w:sz="6" w:space="0"/>
              <w:bottom w:val="outset" w:color="auto" w:sz="6" w:space="0"/>
              <w:right w:val="outset" w:color="auto" w:sz="6" w:space="0"/>
            </w:tcBorders>
            <w:shd w:val="clear" w:color="auto" w:fill="FFCCCC"/>
            <w:vAlign w:val="center"/>
          </w:tcPr>
          <w:p w14:paraId="539938D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14 (5%)</w:t>
            </w:r>
          </w:p>
        </w:tc>
        <w:tc>
          <w:tcPr>
            <w:tcW w:w="1245" w:type="dxa"/>
            <w:tcBorders>
              <w:top w:val="nil"/>
              <w:left w:val="outset" w:color="auto" w:sz="6" w:space="0"/>
              <w:bottom w:val="outset" w:color="auto" w:sz="6" w:space="0"/>
              <w:right w:val="outset" w:color="auto" w:sz="6" w:space="0"/>
            </w:tcBorders>
            <w:shd w:val="clear" w:color="auto" w:fill="FFCCCC"/>
            <w:vAlign w:val="center"/>
          </w:tcPr>
          <w:p w14:paraId="3826B86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(3%)</w:t>
            </w:r>
          </w:p>
        </w:tc>
      </w:tr>
    </w:tbl>
    <w:p w14:paraId="0FBE7969">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194461A0">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772150" cy="2438400"/>
            <wp:effectExtent l="0" t="0" r="0" b="0"/>
            <wp:docPr id="6" name="Picture 6" descr="C:\Users\Korisnik\AppData\Local\Temp\ksohtml15064\wp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Korisnik\AppData\Local\Temp\ksohtml15064\wps14.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772150" cy="2438400"/>
                    </a:xfrm>
                    <a:prstGeom prst="rect">
                      <a:avLst/>
                    </a:prstGeom>
                    <a:noFill/>
                    <a:ln>
                      <a:noFill/>
                    </a:ln>
                  </pic:spPr>
                </pic:pic>
              </a:graphicData>
            </a:graphic>
          </wp:inline>
        </w:drawing>
      </w:r>
    </w:p>
    <w:p w14:paraId="6F61FE9B">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1D716517">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Нешто преко половине испитаника (53%) разуме предавање наставника, око трећине испитаника (32%) углавном разуме, док преостали испитаници (16%) ретко разумеју наставника док предаје.</w:t>
      </w:r>
    </w:p>
    <w:p w14:paraId="223FE2AC">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1665"/>
        <w:gridCol w:w="1665"/>
        <w:gridCol w:w="1665"/>
      </w:tblGrid>
      <w:tr w14:paraId="1A4751E5">
        <w:trPr>
          <w:jc w:val="center"/>
        </w:trPr>
        <w:tc>
          <w:tcPr>
            <w:tcW w:w="1665" w:type="dxa"/>
            <w:tcBorders>
              <w:top w:val="outset" w:color="auto" w:sz="6" w:space="0"/>
              <w:left w:val="outset" w:color="auto" w:sz="6" w:space="0"/>
              <w:bottom w:val="outset" w:color="auto" w:sz="6" w:space="0"/>
              <w:right w:val="outset" w:color="auto" w:sz="6" w:space="0"/>
            </w:tcBorders>
            <w:vAlign w:val="center"/>
          </w:tcPr>
          <w:p w14:paraId="07E7A69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Разумем</w:t>
            </w:r>
          </w:p>
        </w:tc>
        <w:tc>
          <w:tcPr>
            <w:tcW w:w="1665" w:type="dxa"/>
            <w:tcBorders>
              <w:top w:val="outset" w:color="auto" w:sz="6" w:space="0"/>
              <w:left w:val="outset" w:color="auto" w:sz="6" w:space="0"/>
              <w:bottom w:val="outset" w:color="auto" w:sz="6" w:space="0"/>
              <w:right w:val="outset" w:color="auto" w:sz="6" w:space="0"/>
            </w:tcBorders>
            <w:vAlign w:val="center"/>
          </w:tcPr>
          <w:p w14:paraId="5CEFD5D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Углавном</w:t>
            </w:r>
          </w:p>
        </w:tc>
        <w:tc>
          <w:tcPr>
            <w:tcW w:w="1665" w:type="dxa"/>
            <w:tcBorders>
              <w:top w:val="outset" w:color="auto" w:sz="6" w:space="0"/>
              <w:left w:val="outset" w:color="auto" w:sz="6" w:space="0"/>
              <w:bottom w:val="outset" w:color="auto" w:sz="6" w:space="0"/>
              <w:right w:val="outset" w:color="auto" w:sz="6" w:space="0"/>
            </w:tcBorders>
            <w:vAlign w:val="center"/>
          </w:tcPr>
          <w:p w14:paraId="77EB55C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Ретко</w:t>
            </w:r>
          </w:p>
        </w:tc>
      </w:tr>
      <w:tr w14:paraId="5D23BCA4">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D9E2F3"/>
            <w:vAlign w:val="center"/>
          </w:tcPr>
          <w:p w14:paraId="3D1D8F7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30 (77%)</w:t>
            </w:r>
          </w:p>
        </w:tc>
        <w:tc>
          <w:tcPr>
            <w:tcW w:w="1665" w:type="dxa"/>
            <w:tcBorders>
              <w:top w:val="nil"/>
              <w:left w:val="outset" w:color="auto" w:sz="6" w:space="0"/>
              <w:bottom w:val="outset" w:color="auto" w:sz="6" w:space="0"/>
              <w:right w:val="outset" w:color="auto" w:sz="6" w:space="0"/>
            </w:tcBorders>
            <w:shd w:val="clear" w:color="auto" w:fill="D9E2F3"/>
            <w:vAlign w:val="center"/>
          </w:tcPr>
          <w:p w14:paraId="32168B5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(15%)</w:t>
            </w:r>
          </w:p>
        </w:tc>
        <w:tc>
          <w:tcPr>
            <w:tcW w:w="1665" w:type="dxa"/>
            <w:tcBorders>
              <w:top w:val="nil"/>
              <w:left w:val="outset" w:color="auto" w:sz="6" w:space="0"/>
              <w:bottom w:val="outset" w:color="auto" w:sz="6" w:space="0"/>
              <w:right w:val="outset" w:color="auto" w:sz="6" w:space="0"/>
            </w:tcBorders>
            <w:shd w:val="clear" w:color="auto" w:fill="D9E2F3"/>
            <w:vAlign w:val="center"/>
          </w:tcPr>
          <w:p w14:paraId="25EBAB9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 (8%)</w:t>
            </w:r>
          </w:p>
        </w:tc>
      </w:tr>
      <w:tr w14:paraId="5E4D1CD4">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FBE4D5"/>
            <w:vAlign w:val="center"/>
          </w:tcPr>
          <w:p w14:paraId="3F08BD2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28 (43%)</w:t>
            </w:r>
          </w:p>
        </w:tc>
        <w:tc>
          <w:tcPr>
            <w:tcW w:w="1665" w:type="dxa"/>
            <w:tcBorders>
              <w:top w:val="nil"/>
              <w:left w:val="outset" w:color="auto" w:sz="6" w:space="0"/>
              <w:bottom w:val="outset" w:color="auto" w:sz="6" w:space="0"/>
              <w:right w:val="outset" w:color="auto" w:sz="6" w:space="0"/>
            </w:tcBorders>
            <w:shd w:val="clear" w:color="auto" w:fill="FBE4D5"/>
            <w:vAlign w:val="center"/>
          </w:tcPr>
          <w:p w14:paraId="4D4DC91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 (42%)</w:t>
            </w:r>
          </w:p>
        </w:tc>
        <w:tc>
          <w:tcPr>
            <w:tcW w:w="1665" w:type="dxa"/>
            <w:tcBorders>
              <w:top w:val="nil"/>
              <w:left w:val="outset" w:color="auto" w:sz="6" w:space="0"/>
              <w:bottom w:val="outset" w:color="auto" w:sz="6" w:space="0"/>
              <w:right w:val="outset" w:color="auto" w:sz="6" w:space="0"/>
            </w:tcBorders>
            <w:shd w:val="clear" w:color="auto" w:fill="FBE4D5"/>
            <w:vAlign w:val="center"/>
          </w:tcPr>
          <w:p w14:paraId="3C27CF6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(15%)</w:t>
            </w:r>
          </w:p>
        </w:tc>
      </w:tr>
      <w:tr w14:paraId="386F2E6A">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E2EFD9"/>
            <w:vAlign w:val="center"/>
          </w:tcPr>
          <w:p w14:paraId="4F57CC8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65 (60%)</w:t>
            </w:r>
          </w:p>
        </w:tc>
        <w:tc>
          <w:tcPr>
            <w:tcW w:w="1665" w:type="dxa"/>
            <w:tcBorders>
              <w:top w:val="nil"/>
              <w:left w:val="outset" w:color="auto" w:sz="6" w:space="0"/>
              <w:bottom w:val="outset" w:color="auto" w:sz="6" w:space="0"/>
              <w:right w:val="outset" w:color="auto" w:sz="6" w:space="0"/>
            </w:tcBorders>
            <w:shd w:val="clear" w:color="auto" w:fill="E2EFD9"/>
            <w:vAlign w:val="center"/>
          </w:tcPr>
          <w:p w14:paraId="764D426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28 (28%)</w:t>
            </w:r>
          </w:p>
        </w:tc>
        <w:tc>
          <w:tcPr>
            <w:tcW w:w="1665" w:type="dxa"/>
            <w:tcBorders>
              <w:top w:val="nil"/>
              <w:left w:val="outset" w:color="auto" w:sz="6" w:space="0"/>
              <w:bottom w:val="outset" w:color="auto" w:sz="6" w:space="0"/>
              <w:right w:val="outset" w:color="auto" w:sz="6" w:space="0"/>
            </w:tcBorders>
            <w:shd w:val="clear" w:color="auto" w:fill="E2EFD9"/>
            <w:vAlign w:val="center"/>
          </w:tcPr>
          <w:p w14:paraId="0CF89B6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(12%)</w:t>
            </w:r>
          </w:p>
        </w:tc>
      </w:tr>
      <w:tr w14:paraId="6E371A0C">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FFF2CC"/>
            <w:vAlign w:val="center"/>
          </w:tcPr>
          <w:p w14:paraId="1C546A7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22 (35%)</w:t>
            </w:r>
          </w:p>
        </w:tc>
        <w:tc>
          <w:tcPr>
            <w:tcW w:w="1665" w:type="dxa"/>
            <w:tcBorders>
              <w:top w:val="nil"/>
              <w:left w:val="outset" w:color="auto" w:sz="6" w:space="0"/>
              <w:bottom w:val="outset" w:color="auto" w:sz="6" w:space="0"/>
              <w:right w:val="outset" w:color="auto" w:sz="6" w:space="0"/>
            </w:tcBorders>
            <w:shd w:val="clear" w:color="auto" w:fill="FFF2CC"/>
            <w:vAlign w:val="center"/>
          </w:tcPr>
          <w:p w14:paraId="6D85BF9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16 (38%)</w:t>
            </w:r>
          </w:p>
        </w:tc>
        <w:tc>
          <w:tcPr>
            <w:tcW w:w="1665" w:type="dxa"/>
            <w:tcBorders>
              <w:top w:val="nil"/>
              <w:left w:val="outset" w:color="auto" w:sz="6" w:space="0"/>
              <w:bottom w:val="outset" w:color="auto" w:sz="6" w:space="0"/>
              <w:right w:val="outset" w:color="auto" w:sz="6" w:space="0"/>
            </w:tcBorders>
            <w:shd w:val="clear" w:color="auto" w:fill="FFF2CC"/>
            <w:vAlign w:val="center"/>
          </w:tcPr>
          <w:p w14:paraId="3F139B3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(27%)</w:t>
            </w:r>
          </w:p>
        </w:tc>
      </w:tr>
      <w:tr w14:paraId="3CC5EC90">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FFCCCC"/>
            <w:vAlign w:val="center"/>
          </w:tcPr>
          <w:p w14:paraId="52EF229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145 (53%)</w:t>
            </w:r>
          </w:p>
        </w:tc>
        <w:tc>
          <w:tcPr>
            <w:tcW w:w="1665" w:type="dxa"/>
            <w:tcBorders>
              <w:top w:val="nil"/>
              <w:left w:val="outset" w:color="auto" w:sz="6" w:space="0"/>
              <w:bottom w:val="outset" w:color="auto" w:sz="6" w:space="0"/>
              <w:right w:val="outset" w:color="auto" w:sz="6" w:space="0"/>
            </w:tcBorders>
            <w:shd w:val="clear" w:color="auto" w:fill="FFCCCC"/>
            <w:vAlign w:val="center"/>
          </w:tcPr>
          <w:p w14:paraId="3B0FBC6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59 (32%)</w:t>
            </w:r>
          </w:p>
        </w:tc>
        <w:tc>
          <w:tcPr>
            <w:tcW w:w="1665" w:type="dxa"/>
            <w:tcBorders>
              <w:top w:val="nil"/>
              <w:left w:val="outset" w:color="auto" w:sz="6" w:space="0"/>
              <w:bottom w:val="outset" w:color="auto" w:sz="6" w:space="0"/>
              <w:right w:val="outset" w:color="auto" w:sz="6" w:space="0"/>
            </w:tcBorders>
            <w:shd w:val="clear" w:color="auto" w:fill="FFCCCC"/>
            <w:vAlign w:val="center"/>
          </w:tcPr>
          <w:p w14:paraId="65BA727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14 (16%)</w:t>
            </w:r>
          </w:p>
        </w:tc>
      </w:tr>
    </w:tbl>
    <w:p w14:paraId="10112609">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7CECD2F3">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772150" cy="2438400"/>
            <wp:effectExtent l="0" t="0" r="0" b="0"/>
            <wp:docPr id="7" name="Picture 7" descr="C:\Users\Korisnik\AppData\Local\Temp\ksohtml15064\wp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Korisnik\AppData\Local\Temp\ksohtml15064\wps16.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772150" cy="2438400"/>
                    </a:xfrm>
                    <a:prstGeom prst="rect">
                      <a:avLst/>
                    </a:prstGeom>
                    <a:noFill/>
                    <a:ln>
                      <a:noFill/>
                    </a:ln>
                  </pic:spPr>
                </pic:pic>
              </a:graphicData>
            </a:graphic>
          </wp:inline>
        </w:drawing>
      </w:r>
    </w:p>
    <w:p w14:paraId="2465B083">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6C314B5B">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Ученицима се у великој мери (215 одговора од 275, односно 78% испитаника) допада како наставник објашњава. Приметно је да је позитиван одговор код петака далеко највећи (90%), док је код осмака ситуација таква да је тек 60% испитаника задовољно начином на који наставник објашњава.</w:t>
      </w:r>
    </w:p>
    <w:p w14:paraId="3A24E3FC">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2505"/>
        <w:gridCol w:w="2505"/>
      </w:tblGrid>
      <w:tr w14:paraId="134B075B">
        <w:tblPrEx>
          <w:tblCellMar>
            <w:top w:w="15" w:type="dxa"/>
            <w:left w:w="15" w:type="dxa"/>
            <w:bottom w:w="15" w:type="dxa"/>
            <w:right w:w="15" w:type="dxa"/>
          </w:tblCellMar>
        </w:tblPrEx>
        <w:trPr>
          <w:jc w:val="center"/>
        </w:trPr>
        <w:tc>
          <w:tcPr>
            <w:tcW w:w="2505" w:type="dxa"/>
            <w:tcBorders>
              <w:top w:val="outset" w:color="auto" w:sz="6" w:space="0"/>
              <w:left w:val="outset" w:color="auto" w:sz="6" w:space="0"/>
              <w:bottom w:val="outset" w:color="auto" w:sz="6" w:space="0"/>
              <w:right w:val="outset" w:color="auto" w:sz="6" w:space="0"/>
            </w:tcBorders>
            <w:vAlign w:val="center"/>
          </w:tcPr>
          <w:p w14:paraId="344B133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Да</w:t>
            </w:r>
          </w:p>
        </w:tc>
        <w:tc>
          <w:tcPr>
            <w:tcW w:w="2505" w:type="dxa"/>
            <w:tcBorders>
              <w:top w:val="outset" w:color="auto" w:sz="6" w:space="0"/>
              <w:left w:val="outset" w:color="auto" w:sz="6" w:space="0"/>
              <w:bottom w:val="outset" w:color="auto" w:sz="6" w:space="0"/>
              <w:right w:val="outset" w:color="auto" w:sz="6" w:space="0"/>
            </w:tcBorders>
            <w:vAlign w:val="center"/>
          </w:tcPr>
          <w:p w14:paraId="3F2BEDB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Не</w:t>
            </w:r>
          </w:p>
        </w:tc>
      </w:tr>
      <w:tr w14:paraId="61BC5A27">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D9E2F3"/>
            <w:vAlign w:val="center"/>
          </w:tcPr>
          <w:p w14:paraId="4065F64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35 (90%)</w:t>
            </w:r>
          </w:p>
        </w:tc>
        <w:tc>
          <w:tcPr>
            <w:tcW w:w="2505" w:type="dxa"/>
            <w:tcBorders>
              <w:top w:val="nil"/>
              <w:left w:val="outset" w:color="auto" w:sz="6" w:space="0"/>
              <w:bottom w:val="outset" w:color="auto" w:sz="6" w:space="0"/>
              <w:right w:val="outset" w:color="auto" w:sz="6" w:space="0"/>
            </w:tcBorders>
            <w:shd w:val="clear" w:color="auto" w:fill="D9E2F3"/>
            <w:vAlign w:val="center"/>
          </w:tcPr>
          <w:p w14:paraId="22A6529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 (10%)</w:t>
            </w:r>
          </w:p>
        </w:tc>
      </w:tr>
      <w:tr w14:paraId="3812C1EC">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FBE4D5"/>
            <w:vAlign w:val="center"/>
          </w:tcPr>
          <w:p w14:paraId="11DB737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55 (85%)</w:t>
            </w:r>
          </w:p>
        </w:tc>
        <w:tc>
          <w:tcPr>
            <w:tcW w:w="2505" w:type="dxa"/>
            <w:tcBorders>
              <w:top w:val="nil"/>
              <w:left w:val="outset" w:color="auto" w:sz="6" w:space="0"/>
              <w:bottom w:val="outset" w:color="auto" w:sz="6" w:space="0"/>
              <w:right w:val="outset" w:color="auto" w:sz="6" w:space="0"/>
            </w:tcBorders>
            <w:shd w:val="clear" w:color="auto" w:fill="FBE4D5"/>
            <w:vAlign w:val="center"/>
          </w:tcPr>
          <w:p w14:paraId="2AE897C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 (15%)</w:t>
            </w:r>
          </w:p>
        </w:tc>
      </w:tr>
      <w:tr w14:paraId="408ED995">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E2EFD9"/>
            <w:vAlign w:val="center"/>
          </w:tcPr>
          <w:p w14:paraId="42A6496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87 (81%)</w:t>
            </w:r>
          </w:p>
        </w:tc>
        <w:tc>
          <w:tcPr>
            <w:tcW w:w="2505" w:type="dxa"/>
            <w:tcBorders>
              <w:top w:val="nil"/>
              <w:left w:val="outset" w:color="auto" w:sz="6" w:space="0"/>
              <w:bottom w:val="outset" w:color="auto" w:sz="6" w:space="0"/>
              <w:right w:val="outset" w:color="auto" w:sz="6" w:space="0"/>
            </w:tcBorders>
            <w:shd w:val="clear" w:color="auto" w:fill="E2EFD9"/>
            <w:vAlign w:val="center"/>
          </w:tcPr>
          <w:p w14:paraId="005B105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21 (19%)</w:t>
            </w:r>
          </w:p>
        </w:tc>
      </w:tr>
      <w:tr w14:paraId="65012B34">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FFF2CC"/>
            <w:vAlign w:val="center"/>
          </w:tcPr>
          <w:p w14:paraId="433E0C4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38 (60%)</w:t>
            </w:r>
          </w:p>
        </w:tc>
        <w:tc>
          <w:tcPr>
            <w:tcW w:w="2505" w:type="dxa"/>
            <w:tcBorders>
              <w:top w:val="nil"/>
              <w:left w:val="outset" w:color="auto" w:sz="6" w:space="0"/>
              <w:bottom w:val="outset" w:color="auto" w:sz="6" w:space="0"/>
              <w:right w:val="outset" w:color="auto" w:sz="6" w:space="0"/>
            </w:tcBorders>
            <w:shd w:val="clear" w:color="auto" w:fill="FFF2CC"/>
            <w:vAlign w:val="center"/>
          </w:tcPr>
          <w:p w14:paraId="3E69341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25 (40%)</w:t>
            </w:r>
          </w:p>
        </w:tc>
      </w:tr>
      <w:tr w14:paraId="2EACC3EC">
        <w:tblPrEx>
          <w:tblCellMar>
            <w:top w:w="15" w:type="dxa"/>
            <w:left w:w="15" w:type="dxa"/>
            <w:bottom w:w="15" w:type="dxa"/>
            <w:right w:w="15" w:type="dxa"/>
          </w:tblCellMar>
        </w:tblPrEx>
        <w:trPr>
          <w:jc w:val="center"/>
        </w:trPr>
        <w:tc>
          <w:tcPr>
            <w:tcW w:w="2505" w:type="dxa"/>
            <w:tcBorders>
              <w:top w:val="nil"/>
              <w:left w:val="outset" w:color="auto" w:sz="6" w:space="0"/>
              <w:bottom w:val="outset" w:color="auto" w:sz="6" w:space="0"/>
              <w:right w:val="outset" w:color="auto" w:sz="6" w:space="0"/>
            </w:tcBorders>
            <w:shd w:val="clear" w:color="auto" w:fill="FFCCCC"/>
            <w:vAlign w:val="center"/>
          </w:tcPr>
          <w:p w14:paraId="78E34E9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215 (78%)</w:t>
            </w:r>
          </w:p>
        </w:tc>
        <w:tc>
          <w:tcPr>
            <w:tcW w:w="2505" w:type="dxa"/>
            <w:tcBorders>
              <w:top w:val="nil"/>
              <w:left w:val="outset" w:color="auto" w:sz="6" w:space="0"/>
              <w:bottom w:val="outset" w:color="auto" w:sz="6" w:space="0"/>
              <w:right w:val="outset" w:color="auto" w:sz="6" w:space="0"/>
            </w:tcBorders>
            <w:shd w:val="clear" w:color="auto" w:fill="FFCCCC"/>
            <w:vAlign w:val="center"/>
          </w:tcPr>
          <w:p w14:paraId="434AFBD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60 (22%)</w:t>
            </w:r>
          </w:p>
        </w:tc>
      </w:tr>
    </w:tbl>
    <w:p w14:paraId="34E4F386">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4E5F3DC3">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772150" cy="2438400"/>
            <wp:effectExtent l="0" t="0" r="0" b="0"/>
            <wp:docPr id="8" name="Picture 8" descr="C:\Users\Korisnik\AppData\Local\Temp\ksohtml15064\wp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Korisnik\AppData\Local\Temp\ksohtml15064\wps18.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772150" cy="2438400"/>
                    </a:xfrm>
                    <a:prstGeom prst="rect">
                      <a:avLst/>
                    </a:prstGeom>
                    <a:noFill/>
                    <a:ln>
                      <a:noFill/>
                    </a:ln>
                  </pic:spPr>
                </pic:pic>
              </a:graphicData>
            </a:graphic>
          </wp:inline>
        </w:drawing>
      </w:r>
    </w:p>
    <w:p w14:paraId="36D132C3">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12954347">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Приближно исти број (81% испитаника) се и труди да разуме наставника док предаје, док овде видимо да постоји и мали проценат ученика који се не труди да разуме наставника и то у седмом и осмом </w:t>
      </w:r>
      <w:r>
        <w:rPr>
          <w:rFonts w:ascii="Times New Roman" w:hAnsi="Times New Roman" w:eastAsia="Calibri" w:cs="Times New Roman"/>
          <w:b/>
          <w:sz w:val="28"/>
          <w:szCs w:val="28"/>
          <w:lang w:val="ru-RU"/>
        </w:rPr>
        <w:t>разред</w:t>
      </w:r>
      <w:r>
        <w:rPr>
          <w:rFonts w:ascii="Times New Roman" w:hAnsi="Times New Roman" w:eastAsia="Calibri" w:cs="Times New Roman"/>
          <w:sz w:val="28"/>
          <w:szCs w:val="28"/>
          <w:lang w:val="ru-RU"/>
        </w:rPr>
        <w:t>у.</w:t>
      </w:r>
    </w:p>
    <w:p w14:paraId="0342A582">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1665"/>
        <w:gridCol w:w="1665"/>
        <w:gridCol w:w="1665"/>
      </w:tblGrid>
      <w:tr w14:paraId="7CF26227">
        <w:tblPrEx>
          <w:tblCellMar>
            <w:top w:w="15" w:type="dxa"/>
            <w:left w:w="15" w:type="dxa"/>
            <w:bottom w:w="15" w:type="dxa"/>
            <w:right w:w="15" w:type="dxa"/>
          </w:tblCellMar>
        </w:tblPrEx>
        <w:trPr>
          <w:jc w:val="center"/>
        </w:trPr>
        <w:tc>
          <w:tcPr>
            <w:tcW w:w="1665" w:type="dxa"/>
            <w:tcBorders>
              <w:top w:val="outset" w:color="auto" w:sz="6" w:space="0"/>
              <w:left w:val="outset" w:color="auto" w:sz="6" w:space="0"/>
              <w:bottom w:val="outset" w:color="auto" w:sz="6" w:space="0"/>
              <w:right w:val="outset" w:color="auto" w:sz="6" w:space="0"/>
            </w:tcBorders>
            <w:vAlign w:val="center"/>
          </w:tcPr>
          <w:p w14:paraId="2ED40DD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Да</w:t>
            </w:r>
          </w:p>
        </w:tc>
        <w:tc>
          <w:tcPr>
            <w:tcW w:w="1665" w:type="dxa"/>
            <w:tcBorders>
              <w:top w:val="outset" w:color="auto" w:sz="6" w:space="0"/>
              <w:left w:val="outset" w:color="auto" w:sz="6" w:space="0"/>
              <w:bottom w:val="outset" w:color="auto" w:sz="6" w:space="0"/>
              <w:right w:val="outset" w:color="auto" w:sz="6" w:space="0"/>
            </w:tcBorders>
            <w:vAlign w:val="center"/>
          </w:tcPr>
          <w:p w14:paraId="1824ECD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Не</w:t>
            </w:r>
          </w:p>
        </w:tc>
        <w:tc>
          <w:tcPr>
            <w:tcW w:w="1665" w:type="dxa"/>
            <w:tcBorders>
              <w:top w:val="outset" w:color="auto" w:sz="6" w:space="0"/>
              <w:left w:val="outset" w:color="auto" w:sz="6" w:space="0"/>
              <w:bottom w:val="outset" w:color="auto" w:sz="6" w:space="0"/>
              <w:right w:val="outset" w:color="auto" w:sz="6" w:space="0"/>
            </w:tcBorders>
            <w:vAlign w:val="center"/>
          </w:tcPr>
          <w:p w14:paraId="5B9EFA3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Углавном</w:t>
            </w:r>
          </w:p>
        </w:tc>
      </w:tr>
      <w:tr w14:paraId="5F31AB9F">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D9E2F3"/>
            <w:vAlign w:val="center"/>
          </w:tcPr>
          <w:p w14:paraId="79AC5F4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35 (90%)</w:t>
            </w:r>
          </w:p>
        </w:tc>
        <w:tc>
          <w:tcPr>
            <w:tcW w:w="1665" w:type="dxa"/>
            <w:tcBorders>
              <w:top w:val="nil"/>
              <w:left w:val="outset" w:color="auto" w:sz="6" w:space="0"/>
              <w:bottom w:val="outset" w:color="auto" w:sz="6" w:space="0"/>
              <w:right w:val="outset" w:color="auto" w:sz="6" w:space="0"/>
            </w:tcBorders>
            <w:shd w:val="clear" w:color="auto" w:fill="D9E2F3"/>
            <w:vAlign w:val="center"/>
          </w:tcPr>
          <w:p w14:paraId="64CF792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c>
          <w:tcPr>
            <w:tcW w:w="1665" w:type="dxa"/>
            <w:tcBorders>
              <w:top w:val="nil"/>
              <w:left w:val="outset" w:color="auto" w:sz="6" w:space="0"/>
              <w:bottom w:val="outset" w:color="auto" w:sz="6" w:space="0"/>
              <w:right w:val="outset" w:color="auto" w:sz="6" w:space="0"/>
            </w:tcBorders>
            <w:shd w:val="clear" w:color="auto" w:fill="D9E2F3"/>
            <w:vAlign w:val="center"/>
          </w:tcPr>
          <w:p w14:paraId="0668026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 (10%)</w:t>
            </w:r>
          </w:p>
        </w:tc>
      </w:tr>
      <w:tr w14:paraId="76A9E3B6">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FBE4D5"/>
            <w:vAlign w:val="center"/>
          </w:tcPr>
          <w:p w14:paraId="0F91CA0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57 (88%)</w:t>
            </w:r>
          </w:p>
        </w:tc>
        <w:tc>
          <w:tcPr>
            <w:tcW w:w="1665" w:type="dxa"/>
            <w:tcBorders>
              <w:top w:val="nil"/>
              <w:left w:val="outset" w:color="auto" w:sz="6" w:space="0"/>
              <w:bottom w:val="outset" w:color="auto" w:sz="6" w:space="0"/>
              <w:right w:val="outset" w:color="auto" w:sz="6" w:space="0"/>
            </w:tcBorders>
            <w:shd w:val="clear" w:color="auto" w:fill="FBE4D5"/>
            <w:vAlign w:val="center"/>
          </w:tcPr>
          <w:p w14:paraId="6701460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c>
          <w:tcPr>
            <w:tcW w:w="1665" w:type="dxa"/>
            <w:tcBorders>
              <w:top w:val="nil"/>
              <w:left w:val="outset" w:color="auto" w:sz="6" w:space="0"/>
              <w:bottom w:val="outset" w:color="auto" w:sz="6" w:space="0"/>
              <w:right w:val="outset" w:color="auto" w:sz="6" w:space="0"/>
            </w:tcBorders>
            <w:shd w:val="clear" w:color="auto" w:fill="FBE4D5"/>
            <w:vAlign w:val="center"/>
          </w:tcPr>
          <w:p w14:paraId="36E7D38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(12%)</w:t>
            </w:r>
          </w:p>
        </w:tc>
      </w:tr>
      <w:tr w14:paraId="0C3DCE6B">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E2EFD9"/>
            <w:vAlign w:val="center"/>
          </w:tcPr>
          <w:p w14:paraId="6E91B3E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84 (78%)</w:t>
            </w:r>
          </w:p>
        </w:tc>
        <w:tc>
          <w:tcPr>
            <w:tcW w:w="1665" w:type="dxa"/>
            <w:tcBorders>
              <w:top w:val="nil"/>
              <w:left w:val="outset" w:color="auto" w:sz="6" w:space="0"/>
              <w:bottom w:val="outset" w:color="auto" w:sz="6" w:space="0"/>
              <w:right w:val="outset" w:color="auto" w:sz="6" w:space="0"/>
            </w:tcBorders>
            <w:shd w:val="clear" w:color="auto" w:fill="E2EFD9"/>
            <w:vAlign w:val="center"/>
          </w:tcPr>
          <w:p w14:paraId="66AE94D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(5%)</w:t>
            </w:r>
          </w:p>
        </w:tc>
        <w:tc>
          <w:tcPr>
            <w:tcW w:w="1665" w:type="dxa"/>
            <w:tcBorders>
              <w:top w:val="nil"/>
              <w:left w:val="outset" w:color="auto" w:sz="6" w:space="0"/>
              <w:bottom w:val="outset" w:color="auto" w:sz="6" w:space="0"/>
              <w:right w:val="outset" w:color="auto" w:sz="6" w:space="0"/>
            </w:tcBorders>
            <w:shd w:val="clear" w:color="auto" w:fill="E2EFD9"/>
            <w:vAlign w:val="center"/>
          </w:tcPr>
          <w:p w14:paraId="52907DF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19 (18%)</w:t>
            </w:r>
          </w:p>
        </w:tc>
      </w:tr>
      <w:tr w14:paraId="0214E9E3">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FFF2CC"/>
            <w:vAlign w:val="center"/>
          </w:tcPr>
          <w:p w14:paraId="3A24963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47 (75%)</w:t>
            </w:r>
          </w:p>
        </w:tc>
        <w:tc>
          <w:tcPr>
            <w:tcW w:w="1665" w:type="dxa"/>
            <w:tcBorders>
              <w:top w:val="nil"/>
              <w:left w:val="outset" w:color="auto" w:sz="6" w:space="0"/>
              <w:bottom w:val="outset" w:color="auto" w:sz="6" w:space="0"/>
              <w:right w:val="outset" w:color="auto" w:sz="6" w:space="0"/>
            </w:tcBorders>
            <w:shd w:val="clear" w:color="auto" w:fill="FFF2CC"/>
            <w:vAlign w:val="center"/>
          </w:tcPr>
          <w:p w14:paraId="28A4AB4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 (3%)</w:t>
            </w:r>
          </w:p>
        </w:tc>
        <w:tc>
          <w:tcPr>
            <w:tcW w:w="1665" w:type="dxa"/>
            <w:tcBorders>
              <w:top w:val="nil"/>
              <w:left w:val="outset" w:color="auto" w:sz="6" w:space="0"/>
              <w:bottom w:val="outset" w:color="auto" w:sz="6" w:space="0"/>
              <w:right w:val="outset" w:color="auto" w:sz="6" w:space="0"/>
            </w:tcBorders>
            <w:shd w:val="clear" w:color="auto" w:fill="FFF2CC"/>
            <w:vAlign w:val="center"/>
          </w:tcPr>
          <w:p w14:paraId="504BAC1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14 (22%)</w:t>
            </w:r>
          </w:p>
        </w:tc>
      </w:tr>
      <w:tr w14:paraId="183E1DE1">
        <w:tblPrEx>
          <w:tblCellMar>
            <w:top w:w="15" w:type="dxa"/>
            <w:left w:w="15" w:type="dxa"/>
            <w:bottom w:w="15" w:type="dxa"/>
            <w:right w:w="15" w:type="dxa"/>
          </w:tblCellMar>
        </w:tblPrEx>
        <w:trPr>
          <w:jc w:val="center"/>
        </w:trPr>
        <w:tc>
          <w:tcPr>
            <w:tcW w:w="1665" w:type="dxa"/>
            <w:tcBorders>
              <w:top w:val="nil"/>
              <w:left w:val="outset" w:color="auto" w:sz="6" w:space="0"/>
              <w:bottom w:val="outset" w:color="auto" w:sz="6" w:space="0"/>
              <w:right w:val="outset" w:color="auto" w:sz="6" w:space="0"/>
            </w:tcBorders>
            <w:shd w:val="clear" w:color="auto" w:fill="FFCCCC"/>
            <w:vAlign w:val="center"/>
          </w:tcPr>
          <w:p w14:paraId="775D578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223 (81%)</w:t>
            </w:r>
          </w:p>
        </w:tc>
        <w:tc>
          <w:tcPr>
            <w:tcW w:w="1665" w:type="dxa"/>
            <w:tcBorders>
              <w:top w:val="nil"/>
              <w:left w:val="outset" w:color="auto" w:sz="6" w:space="0"/>
              <w:bottom w:val="outset" w:color="auto" w:sz="6" w:space="0"/>
              <w:right w:val="outset" w:color="auto" w:sz="6" w:space="0"/>
            </w:tcBorders>
            <w:shd w:val="clear" w:color="auto" w:fill="FFCCCC"/>
            <w:vAlign w:val="center"/>
          </w:tcPr>
          <w:p w14:paraId="52F4648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7 (3%)</w:t>
            </w:r>
          </w:p>
        </w:tc>
        <w:tc>
          <w:tcPr>
            <w:tcW w:w="1665" w:type="dxa"/>
            <w:tcBorders>
              <w:top w:val="nil"/>
              <w:left w:val="outset" w:color="auto" w:sz="6" w:space="0"/>
              <w:bottom w:val="outset" w:color="auto" w:sz="6" w:space="0"/>
              <w:right w:val="outset" w:color="auto" w:sz="6" w:space="0"/>
            </w:tcBorders>
            <w:shd w:val="clear" w:color="auto" w:fill="FFCCCC"/>
            <w:vAlign w:val="center"/>
          </w:tcPr>
          <w:p w14:paraId="04C1C20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45 (16%)</w:t>
            </w:r>
          </w:p>
        </w:tc>
      </w:tr>
    </w:tbl>
    <w:p w14:paraId="220CFA36">
      <w:pPr>
        <w:spacing w:after="0" w:line="276" w:lineRule="auto"/>
        <w:jc w:val="both"/>
        <w:rPr>
          <w:rFonts w:ascii="Times New Roman" w:hAnsi="Times New Roman" w:eastAsia="Calibri" w:cs="Times New Roman"/>
          <w:sz w:val="28"/>
          <w:szCs w:val="28"/>
        </w:rPr>
      </w:pPr>
    </w:p>
    <w:p w14:paraId="66E7A94E">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772150" cy="2438400"/>
            <wp:effectExtent l="0" t="0" r="0" b="0"/>
            <wp:docPr id="1273538670" name="Picture 1273538670" descr="C:\Users\Korisnik\AppData\Local\Temp\ksohtml15064\wp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538670" name="Picture 1273538670" descr="C:\Users\Korisnik\AppData\Local\Temp\ksohtml15064\wps20.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772150" cy="2438400"/>
                    </a:xfrm>
                    <a:prstGeom prst="rect">
                      <a:avLst/>
                    </a:prstGeom>
                    <a:noFill/>
                    <a:ln>
                      <a:noFill/>
                    </a:ln>
                  </pic:spPr>
                </pic:pic>
              </a:graphicData>
            </a:graphic>
          </wp:inline>
        </w:drawing>
      </w:r>
    </w:p>
    <w:p w14:paraId="6056FE4F">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046708E6">
      <w:pPr>
        <w:numPr>
          <w:ilvl w:val="0"/>
          <w:numId w:val="10"/>
        </w:numPr>
        <w:spacing w:after="0" w:line="276" w:lineRule="auto"/>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lang w:val="ru-RU"/>
        </w:rPr>
        <w:t xml:space="preserve">Питали смо ученике у којој су мери задовољни како наставник предаје и да то оцене оценом од 1 до 5. Приметно је да су петаци далеко највише задовољни, док су осмаци најмање задовољни. </w:t>
      </w:r>
      <w:r>
        <w:rPr>
          <w:rFonts w:ascii="Times New Roman" w:hAnsi="Times New Roman" w:eastAsia="Calibri" w:cs="Times New Roman"/>
          <w:sz w:val="28"/>
          <w:szCs w:val="28"/>
        </w:rPr>
        <w:t>Просечна оцена на нивоу свих испитаника је нешто испод 4,00.</w:t>
      </w:r>
    </w:p>
    <w:p w14:paraId="7FCD1E1E">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7B09586F">
      <w:pPr>
        <w:spacing w:after="0" w:line="276" w:lineRule="auto"/>
        <w:rPr>
          <w:rFonts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lang w:val="ru-RU"/>
        </w:rPr>
        <w:t>Оцена 1 - уопште ниси задовољан/задовољна;</w:t>
      </w:r>
    </w:p>
    <w:p w14:paraId="30929E20">
      <w:pPr>
        <w:spacing w:after="0" w:line="276" w:lineRule="auto"/>
        <w:rPr>
          <w:rFonts w:ascii="Times New Roman" w:hAnsi="Times New Roman" w:eastAsia="Calibri" w:cs="Times New Roman"/>
          <w:sz w:val="28"/>
          <w:szCs w:val="28"/>
          <w:lang w:val="ru-RU"/>
        </w:rPr>
      </w:pPr>
      <w:r>
        <w:rPr>
          <w:rFonts w:ascii="Times New Roman" w:hAnsi="Times New Roman" w:eastAsia="Times New Roman" w:cs="Times New Roman"/>
          <w:color w:val="000000"/>
          <w:sz w:val="28"/>
          <w:szCs w:val="28"/>
          <w:shd w:val="clear" w:color="auto" w:fill="FFFFFF"/>
          <w:lang w:val="ru-RU"/>
        </w:rPr>
        <w:t>оцена 2 - углавном нисам задовољан</w:t>
      </w:r>
      <w:r>
        <w:rPr>
          <w:rFonts w:ascii="Times New Roman" w:hAnsi="Times New Roman" w:eastAsia="Times New Roman" w:cs="Times New Roman"/>
          <w:color w:val="000000"/>
          <w:sz w:val="28"/>
          <w:szCs w:val="28"/>
          <w:lang w:val="ru-RU"/>
        </w:rPr>
        <w:t>/задовољна</w:t>
      </w:r>
      <w:r>
        <w:rPr>
          <w:rFonts w:ascii="Times New Roman" w:hAnsi="Times New Roman" w:eastAsia="Times New Roman" w:cs="Times New Roman"/>
          <w:color w:val="000000"/>
          <w:sz w:val="28"/>
          <w:szCs w:val="28"/>
          <w:shd w:val="clear" w:color="auto" w:fill="FFFFFF"/>
          <w:lang w:val="ru-RU"/>
        </w:rPr>
        <w:t>;</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shd w:val="clear" w:color="auto" w:fill="FFFFFF"/>
          <w:lang w:val="ru-RU"/>
        </w:rPr>
        <w:t>оцена 3 - и јесам и нисам задовољан/</w:t>
      </w:r>
      <w:r>
        <w:rPr>
          <w:rFonts w:ascii="Times New Roman" w:hAnsi="Times New Roman" w:eastAsia="Times New Roman" w:cs="Times New Roman"/>
          <w:color w:val="000000"/>
          <w:sz w:val="28"/>
          <w:szCs w:val="28"/>
          <w:lang w:val="ru-RU"/>
        </w:rPr>
        <w:t>задовољна</w:t>
      </w:r>
      <w:r>
        <w:rPr>
          <w:rFonts w:ascii="Times New Roman" w:hAnsi="Times New Roman" w:eastAsia="Times New Roman" w:cs="Times New Roman"/>
          <w:color w:val="000000"/>
          <w:sz w:val="28"/>
          <w:szCs w:val="28"/>
          <w:shd w:val="clear" w:color="auto" w:fill="FFFFFF"/>
          <w:lang w:val="ru-RU"/>
        </w:rPr>
        <w:t>;</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shd w:val="clear" w:color="auto" w:fill="FFFFFF"/>
          <w:lang w:val="ru-RU"/>
        </w:rPr>
        <w:t>оцена 4 - углавном сам задовољан/</w:t>
      </w:r>
      <w:r>
        <w:rPr>
          <w:rFonts w:ascii="Times New Roman" w:hAnsi="Times New Roman" w:eastAsia="Times New Roman" w:cs="Times New Roman"/>
          <w:color w:val="000000"/>
          <w:sz w:val="28"/>
          <w:szCs w:val="28"/>
          <w:lang w:val="ru-RU"/>
        </w:rPr>
        <w:t>задовољна</w:t>
      </w:r>
      <w:r>
        <w:rPr>
          <w:rFonts w:ascii="Times New Roman" w:hAnsi="Times New Roman" w:eastAsia="Times New Roman" w:cs="Times New Roman"/>
          <w:color w:val="000000"/>
          <w:sz w:val="28"/>
          <w:szCs w:val="28"/>
          <w:shd w:val="clear" w:color="auto" w:fill="FFFFFF"/>
          <w:lang w:val="ru-RU"/>
        </w:rPr>
        <w:t>;</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shd w:val="clear" w:color="auto" w:fill="FFFFFF"/>
          <w:lang w:val="ru-RU"/>
        </w:rPr>
        <w:t>оцена 5 - веома сам задовољан</w:t>
      </w:r>
      <w:r>
        <w:rPr>
          <w:rFonts w:ascii="Times New Roman" w:hAnsi="Times New Roman" w:eastAsia="Times New Roman" w:cs="Times New Roman"/>
          <w:color w:val="000000"/>
          <w:sz w:val="28"/>
          <w:szCs w:val="28"/>
          <w:lang w:val="ru-RU"/>
        </w:rPr>
        <w:t>/задовољна</w:t>
      </w:r>
      <w:r>
        <w:rPr>
          <w:rFonts w:ascii="Times New Roman" w:hAnsi="Times New Roman" w:eastAsia="Times New Roman" w:cs="Times New Roman"/>
          <w:color w:val="000000"/>
          <w:sz w:val="28"/>
          <w:szCs w:val="28"/>
          <w:shd w:val="clear" w:color="auto" w:fill="FFFFFF"/>
          <w:lang w:val="ru-RU"/>
        </w:rPr>
        <w:t>.</w:t>
      </w:r>
    </w:p>
    <w:p w14:paraId="03C8F896">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1395"/>
        <w:gridCol w:w="1395"/>
        <w:gridCol w:w="1395"/>
        <w:gridCol w:w="1395"/>
        <w:gridCol w:w="1395"/>
        <w:gridCol w:w="1785"/>
      </w:tblGrid>
      <w:tr w14:paraId="1B099E8C">
        <w:trPr>
          <w:jc w:val="center"/>
        </w:trPr>
        <w:tc>
          <w:tcPr>
            <w:tcW w:w="1395" w:type="dxa"/>
            <w:tcBorders>
              <w:top w:val="outset" w:color="auto" w:sz="6" w:space="0"/>
              <w:left w:val="outset" w:color="auto" w:sz="6" w:space="0"/>
              <w:bottom w:val="outset" w:color="auto" w:sz="6" w:space="0"/>
              <w:right w:val="outset" w:color="auto" w:sz="6" w:space="0"/>
            </w:tcBorders>
            <w:vAlign w:val="center"/>
          </w:tcPr>
          <w:p w14:paraId="4FF5467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1</w:t>
            </w:r>
          </w:p>
        </w:tc>
        <w:tc>
          <w:tcPr>
            <w:tcW w:w="1395" w:type="dxa"/>
            <w:tcBorders>
              <w:top w:val="outset" w:color="auto" w:sz="6" w:space="0"/>
              <w:left w:val="outset" w:color="auto" w:sz="6" w:space="0"/>
              <w:bottom w:val="outset" w:color="auto" w:sz="6" w:space="0"/>
              <w:right w:val="outset" w:color="auto" w:sz="6" w:space="0"/>
            </w:tcBorders>
            <w:vAlign w:val="center"/>
          </w:tcPr>
          <w:p w14:paraId="0F9E2BD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2</w:t>
            </w:r>
          </w:p>
        </w:tc>
        <w:tc>
          <w:tcPr>
            <w:tcW w:w="1395" w:type="dxa"/>
            <w:tcBorders>
              <w:top w:val="outset" w:color="auto" w:sz="6" w:space="0"/>
              <w:left w:val="outset" w:color="auto" w:sz="6" w:space="0"/>
              <w:bottom w:val="outset" w:color="auto" w:sz="6" w:space="0"/>
              <w:right w:val="outset" w:color="auto" w:sz="6" w:space="0"/>
            </w:tcBorders>
            <w:vAlign w:val="center"/>
          </w:tcPr>
          <w:p w14:paraId="420579D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3</w:t>
            </w:r>
          </w:p>
        </w:tc>
        <w:tc>
          <w:tcPr>
            <w:tcW w:w="1395" w:type="dxa"/>
            <w:tcBorders>
              <w:top w:val="outset" w:color="auto" w:sz="6" w:space="0"/>
              <w:left w:val="outset" w:color="auto" w:sz="6" w:space="0"/>
              <w:bottom w:val="outset" w:color="auto" w:sz="6" w:space="0"/>
              <w:right w:val="outset" w:color="auto" w:sz="6" w:space="0"/>
            </w:tcBorders>
            <w:vAlign w:val="center"/>
          </w:tcPr>
          <w:p w14:paraId="671F8AD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4</w:t>
            </w:r>
          </w:p>
        </w:tc>
        <w:tc>
          <w:tcPr>
            <w:tcW w:w="1395" w:type="dxa"/>
            <w:tcBorders>
              <w:top w:val="outset" w:color="auto" w:sz="6" w:space="0"/>
              <w:left w:val="outset" w:color="auto" w:sz="6" w:space="0"/>
              <w:bottom w:val="outset" w:color="auto" w:sz="6" w:space="0"/>
              <w:right w:val="outset" w:color="auto" w:sz="6" w:space="0"/>
            </w:tcBorders>
            <w:vAlign w:val="center"/>
          </w:tcPr>
          <w:p w14:paraId="401F19C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5</w:t>
            </w:r>
          </w:p>
        </w:tc>
        <w:tc>
          <w:tcPr>
            <w:tcW w:w="1785" w:type="dxa"/>
            <w:tcBorders>
              <w:top w:val="outset" w:color="auto" w:sz="6" w:space="0"/>
              <w:left w:val="outset" w:color="auto" w:sz="6" w:space="0"/>
              <w:bottom w:val="outset" w:color="auto" w:sz="6" w:space="0"/>
              <w:right w:val="outset" w:color="auto" w:sz="6" w:space="0"/>
            </w:tcBorders>
            <w:vAlign w:val="center"/>
          </w:tcPr>
          <w:p w14:paraId="042BAFF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просечна оцена</w:t>
            </w:r>
          </w:p>
        </w:tc>
      </w:tr>
      <w:tr w14:paraId="18E61814">
        <w:tblPrEx>
          <w:tblCellMar>
            <w:top w:w="15" w:type="dxa"/>
            <w:left w:w="15" w:type="dxa"/>
            <w:bottom w:w="15" w:type="dxa"/>
            <w:right w:w="15" w:type="dxa"/>
          </w:tblCellMar>
        </w:tblPrEx>
        <w:trPr>
          <w:jc w:val="center"/>
        </w:trPr>
        <w:tc>
          <w:tcPr>
            <w:tcW w:w="1395" w:type="dxa"/>
            <w:tcBorders>
              <w:top w:val="nil"/>
              <w:left w:val="outset" w:color="auto" w:sz="6" w:space="0"/>
              <w:bottom w:val="outset" w:color="auto" w:sz="6" w:space="0"/>
              <w:right w:val="outset" w:color="auto" w:sz="6" w:space="0"/>
            </w:tcBorders>
            <w:shd w:val="clear" w:color="auto" w:fill="D9E2F3"/>
            <w:vAlign w:val="center"/>
          </w:tcPr>
          <w:p w14:paraId="5B142D3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 (5%)</w:t>
            </w:r>
          </w:p>
        </w:tc>
        <w:tc>
          <w:tcPr>
            <w:tcW w:w="1395" w:type="dxa"/>
            <w:tcBorders>
              <w:top w:val="nil"/>
              <w:left w:val="outset" w:color="auto" w:sz="6" w:space="0"/>
              <w:bottom w:val="outset" w:color="auto" w:sz="6" w:space="0"/>
              <w:right w:val="outset" w:color="auto" w:sz="6" w:space="0"/>
            </w:tcBorders>
            <w:shd w:val="clear" w:color="auto" w:fill="D9E2F3"/>
            <w:vAlign w:val="center"/>
          </w:tcPr>
          <w:p w14:paraId="30174DF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c>
          <w:tcPr>
            <w:tcW w:w="1395" w:type="dxa"/>
            <w:tcBorders>
              <w:top w:val="nil"/>
              <w:left w:val="outset" w:color="auto" w:sz="6" w:space="0"/>
              <w:bottom w:val="outset" w:color="auto" w:sz="6" w:space="0"/>
              <w:right w:val="outset" w:color="auto" w:sz="6" w:space="0"/>
            </w:tcBorders>
            <w:shd w:val="clear" w:color="auto" w:fill="D9E2F3"/>
            <w:vAlign w:val="center"/>
          </w:tcPr>
          <w:p w14:paraId="0917561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 (10%)</w:t>
            </w:r>
          </w:p>
        </w:tc>
        <w:tc>
          <w:tcPr>
            <w:tcW w:w="1395" w:type="dxa"/>
            <w:tcBorders>
              <w:top w:val="nil"/>
              <w:left w:val="outset" w:color="auto" w:sz="6" w:space="0"/>
              <w:bottom w:val="outset" w:color="auto" w:sz="6" w:space="0"/>
              <w:right w:val="outset" w:color="auto" w:sz="6" w:space="0"/>
            </w:tcBorders>
            <w:shd w:val="clear" w:color="auto" w:fill="D9E2F3"/>
            <w:vAlign w:val="center"/>
          </w:tcPr>
          <w:p w14:paraId="5F4ED49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9 (23%)</w:t>
            </w:r>
          </w:p>
        </w:tc>
        <w:tc>
          <w:tcPr>
            <w:tcW w:w="1395" w:type="dxa"/>
            <w:tcBorders>
              <w:top w:val="nil"/>
              <w:left w:val="outset" w:color="auto" w:sz="6" w:space="0"/>
              <w:bottom w:val="outset" w:color="auto" w:sz="6" w:space="0"/>
              <w:right w:val="outset" w:color="auto" w:sz="6" w:space="0"/>
            </w:tcBorders>
            <w:shd w:val="clear" w:color="auto" w:fill="D9E2F3"/>
            <w:vAlign w:val="center"/>
          </w:tcPr>
          <w:p w14:paraId="6E3ED16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24 (62%)</w:t>
            </w:r>
          </w:p>
        </w:tc>
        <w:tc>
          <w:tcPr>
            <w:tcW w:w="1785" w:type="dxa"/>
            <w:tcBorders>
              <w:top w:val="nil"/>
              <w:left w:val="outset" w:color="auto" w:sz="6" w:space="0"/>
              <w:bottom w:val="outset" w:color="auto" w:sz="6" w:space="0"/>
              <w:right w:val="outset" w:color="auto" w:sz="6" w:space="0"/>
            </w:tcBorders>
            <w:shd w:val="clear" w:color="auto" w:fill="D9E2F3"/>
            <w:vAlign w:val="center"/>
          </w:tcPr>
          <w:p w14:paraId="7AF4B58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4,36</w:t>
            </w:r>
          </w:p>
        </w:tc>
      </w:tr>
      <w:tr w14:paraId="6C17C871">
        <w:tblPrEx>
          <w:tblCellMar>
            <w:top w:w="15" w:type="dxa"/>
            <w:left w:w="15" w:type="dxa"/>
            <w:bottom w:w="15" w:type="dxa"/>
            <w:right w:w="15" w:type="dxa"/>
          </w:tblCellMar>
        </w:tblPrEx>
        <w:trPr>
          <w:jc w:val="center"/>
        </w:trPr>
        <w:tc>
          <w:tcPr>
            <w:tcW w:w="1395" w:type="dxa"/>
            <w:tcBorders>
              <w:top w:val="nil"/>
              <w:left w:val="outset" w:color="auto" w:sz="6" w:space="0"/>
              <w:bottom w:val="outset" w:color="auto" w:sz="6" w:space="0"/>
              <w:right w:val="outset" w:color="auto" w:sz="6" w:space="0"/>
            </w:tcBorders>
            <w:shd w:val="clear" w:color="auto" w:fill="FBE4D5"/>
            <w:vAlign w:val="center"/>
          </w:tcPr>
          <w:p w14:paraId="4E3664B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 (3%)</w:t>
            </w:r>
          </w:p>
        </w:tc>
        <w:tc>
          <w:tcPr>
            <w:tcW w:w="1395" w:type="dxa"/>
            <w:tcBorders>
              <w:top w:val="nil"/>
              <w:left w:val="outset" w:color="auto" w:sz="6" w:space="0"/>
              <w:bottom w:val="outset" w:color="auto" w:sz="6" w:space="0"/>
              <w:right w:val="outset" w:color="auto" w:sz="6" w:space="0"/>
            </w:tcBorders>
            <w:shd w:val="clear" w:color="auto" w:fill="FBE4D5"/>
            <w:vAlign w:val="center"/>
          </w:tcPr>
          <w:p w14:paraId="17C3D70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 (6%)</w:t>
            </w:r>
          </w:p>
        </w:tc>
        <w:tc>
          <w:tcPr>
            <w:tcW w:w="1395" w:type="dxa"/>
            <w:tcBorders>
              <w:top w:val="nil"/>
              <w:left w:val="outset" w:color="auto" w:sz="6" w:space="0"/>
              <w:bottom w:val="outset" w:color="auto" w:sz="6" w:space="0"/>
              <w:right w:val="outset" w:color="auto" w:sz="6" w:space="0"/>
            </w:tcBorders>
            <w:shd w:val="clear" w:color="auto" w:fill="FBE4D5"/>
            <w:vAlign w:val="center"/>
          </w:tcPr>
          <w:p w14:paraId="4F1D8AC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9 (14%)</w:t>
            </w:r>
          </w:p>
        </w:tc>
        <w:tc>
          <w:tcPr>
            <w:tcW w:w="1395" w:type="dxa"/>
            <w:tcBorders>
              <w:top w:val="nil"/>
              <w:left w:val="outset" w:color="auto" w:sz="6" w:space="0"/>
              <w:bottom w:val="outset" w:color="auto" w:sz="6" w:space="0"/>
              <w:right w:val="outset" w:color="auto" w:sz="6" w:space="0"/>
            </w:tcBorders>
            <w:shd w:val="clear" w:color="auto" w:fill="FBE4D5"/>
            <w:vAlign w:val="center"/>
          </w:tcPr>
          <w:p w14:paraId="3B62B11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29 (45%)</w:t>
            </w:r>
          </w:p>
        </w:tc>
        <w:tc>
          <w:tcPr>
            <w:tcW w:w="1395" w:type="dxa"/>
            <w:tcBorders>
              <w:top w:val="nil"/>
              <w:left w:val="outset" w:color="auto" w:sz="6" w:space="0"/>
              <w:bottom w:val="outset" w:color="auto" w:sz="6" w:space="0"/>
              <w:right w:val="outset" w:color="auto" w:sz="6" w:space="0"/>
            </w:tcBorders>
            <w:shd w:val="clear" w:color="auto" w:fill="FBE4D5"/>
            <w:vAlign w:val="center"/>
          </w:tcPr>
          <w:p w14:paraId="5430984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21 (32%)</w:t>
            </w:r>
          </w:p>
        </w:tc>
        <w:tc>
          <w:tcPr>
            <w:tcW w:w="1785" w:type="dxa"/>
            <w:tcBorders>
              <w:top w:val="nil"/>
              <w:left w:val="outset" w:color="auto" w:sz="6" w:space="0"/>
              <w:bottom w:val="outset" w:color="auto" w:sz="6" w:space="0"/>
              <w:right w:val="outset" w:color="auto" w:sz="6" w:space="0"/>
            </w:tcBorders>
            <w:shd w:val="clear" w:color="auto" w:fill="FBE4D5"/>
            <w:vAlign w:val="center"/>
          </w:tcPr>
          <w:p w14:paraId="674F666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3,97</w:t>
            </w:r>
          </w:p>
        </w:tc>
      </w:tr>
      <w:tr w14:paraId="016DA648">
        <w:tblPrEx>
          <w:tblCellMar>
            <w:top w:w="15" w:type="dxa"/>
            <w:left w:w="15" w:type="dxa"/>
            <w:bottom w:w="15" w:type="dxa"/>
            <w:right w:w="15" w:type="dxa"/>
          </w:tblCellMar>
        </w:tblPrEx>
        <w:trPr>
          <w:jc w:val="center"/>
        </w:trPr>
        <w:tc>
          <w:tcPr>
            <w:tcW w:w="1395" w:type="dxa"/>
            <w:tcBorders>
              <w:top w:val="nil"/>
              <w:left w:val="outset" w:color="auto" w:sz="6" w:space="0"/>
              <w:bottom w:val="outset" w:color="auto" w:sz="6" w:space="0"/>
              <w:right w:val="outset" w:color="auto" w:sz="6" w:space="0"/>
            </w:tcBorders>
            <w:shd w:val="clear" w:color="auto" w:fill="E2EFD9"/>
            <w:vAlign w:val="center"/>
          </w:tcPr>
          <w:p w14:paraId="6771872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(5%)</w:t>
            </w:r>
          </w:p>
        </w:tc>
        <w:tc>
          <w:tcPr>
            <w:tcW w:w="1395" w:type="dxa"/>
            <w:tcBorders>
              <w:top w:val="nil"/>
              <w:left w:val="outset" w:color="auto" w:sz="6" w:space="0"/>
              <w:bottom w:val="outset" w:color="auto" w:sz="6" w:space="0"/>
              <w:right w:val="outset" w:color="auto" w:sz="6" w:space="0"/>
            </w:tcBorders>
            <w:shd w:val="clear" w:color="auto" w:fill="E2EFD9"/>
            <w:vAlign w:val="center"/>
          </w:tcPr>
          <w:p w14:paraId="095A661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7 (6%)</w:t>
            </w:r>
          </w:p>
        </w:tc>
        <w:tc>
          <w:tcPr>
            <w:tcW w:w="1395" w:type="dxa"/>
            <w:tcBorders>
              <w:top w:val="nil"/>
              <w:left w:val="outset" w:color="auto" w:sz="6" w:space="0"/>
              <w:bottom w:val="outset" w:color="auto" w:sz="6" w:space="0"/>
              <w:right w:val="outset" w:color="auto" w:sz="6" w:space="0"/>
            </w:tcBorders>
            <w:shd w:val="clear" w:color="auto" w:fill="E2EFD9"/>
            <w:vAlign w:val="center"/>
          </w:tcPr>
          <w:p w14:paraId="6C0B5D6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11 (10%)</w:t>
            </w:r>
          </w:p>
        </w:tc>
        <w:tc>
          <w:tcPr>
            <w:tcW w:w="1395" w:type="dxa"/>
            <w:tcBorders>
              <w:top w:val="nil"/>
              <w:left w:val="outset" w:color="auto" w:sz="6" w:space="0"/>
              <w:bottom w:val="outset" w:color="auto" w:sz="6" w:space="0"/>
              <w:right w:val="outset" w:color="auto" w:sz="6" w:space="0"/>
            </w:tcBorders>
            <w:shd w:val="clear" w:color="auto" w:fill="E2EFD9"/>
            <w:vAlign w:val="center"/>
          </w:tcPr>
          <w:p w14:paraId="0B0B9C4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30 (28%)</w:t>
            </w:r>
          </w:p>
        </w:tc>
        <w:tc>
          <w:tcPr>
            <w:tcW w:w="1395" w:type="dxa"/>
            <w:tcBorders>
              <w:top w:val="nil"/>
              <w:left w:val="outset" w:color="auto" w:sz="6" w:space="0"/>
              <w:bottom w:val="outset" w:color="auto" w:sz="6" w:space="0"/>
              <w:right w:val="outset" w:color="auto" w:sz="6" w:space="0"/>
            </w:tcBorders>
            <w:shd w:val="clear" w:color="auto" w:fill="E2EFD9"/>
            <w:vAlign w:val="center"/>
          </w:tcPr>
          <w:p w14:paraId="5777118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55 (51%)</w:t>
            </w:r>
          </w:p>
        </w:tc>
        <w:tc>
          <w:tcPr>
            <w:tcW w:w="1785" w:type="dxa"/>
            <w:tcBorders>
              <w:top w:val="nil"/>
              <w:left w:val="outset" w:color="auto" w:sz="6" w:space="0"/>
              <w:bottom w:val="outset" w:color="auto" w:sz="6" w:space="0"/>
              <w:right w:val="outset" w:color="auto" w:sz="6" w:space="0"/>
            </w:tcBorders>
            <w:shd w:val="clear" w:color="auto" w:fill="E2EFD9"/>
            <w:vAlign w:val="center"/>
          </w:tcPr>
          <w:p w14:paraId="0DE7672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4,14</w:t>
            </w:r>
          </w:p>
        </w:tc>
      </w:tr>
      <w:tr w14:paraId="15283F06">
        <w:tblPrEx>
          <w:tblCellMar>
            <w:top w:w="15" w:type="dxa"/>
            <w:left w:w="15" w:type="dxa"/>
            <w:bottom w:w="15" w:type="dxa"/>
            <w:right w:w="15" w:type="dxa"/>
          </w:tblCellMar>
        </w:tblPrEx>
        <w:trPr>
          <w:jc w:val="center"/>
        </w:trPr>
        <w:tc>
          <w:tcPr>
            <w:tcW w:w="1395" w:type="dxa"/>
            <w:tcBorders>
              <w:top w:val="nil"/>
              <w:left w:val="outset" w:color="auto" w:sz="6" w:space="0"/>
              <w:bottom w:val="outset" w:color="auto" w:sz="6" w:space="0"/>
              <w:right w:val="outset" w:color="auto" w:sz="6" w:space="0"/>
            </w:tcBorders>
            <w:shd w:val="clear" w:color="auto" w:fill="FFF2CC"/>
            <w:vAlign w:val="center"/>
          </w:tcPr>
          <w:p w14:paraId="6690BA7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 (16%)</w:t>
            </w:r>
          </w:p>
        </w:tc>
        <w:tc>
          <w:tcPr>
            <w:tcW w:w="1395" w:type="dxa"/>
            <w:tcBorders>
              <w:top w:val="nil"/>
              <w:left w:val="outset" w:color="auto" w:sz="6" w:space="0"/>
              <w:bottom w:val="outset" w:color="auto" w:sz="6" w:space="0"/>
              <w:right w:val="outset" w:color="auto" w:sz="6" w:space="0"/>
            </w:tcBorders>
            <w:shd w:val="clear" w:color="auto" w:fill="FFF2CC"/>
            <w:vAlign w:val="center"/>
          </w:tcPr>
          <w:p w14:paraId="594E952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(8%)</w:t>
            </w:r>
          </w:p>
        </w:tc>
        <w:tc>
          <w:tcPr>
            <w:tcW w:w="1395" w:type="dxa"/>
            <w:tcBorders>
              <w:top w:val="nil"/>
              <w:left w:val="outset" w:color="auto" w:sz="6" w:space="0"/>
              <w:bottom w:val="outset" w:color="auto" w:sz="6" w:space="0"/>
              <w:right w:val="outset" w:color="auto" w:sz="6" w:space="0"/>
            </w:tcBorders>
            <w:shd w:val="clear" w:color="auto" w:fill="FFF2CC"/>
            <w:vAlign w:val="center"/>
          </w:tcPr>
          <w:p w14:paraId="36BC5B9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14 (22%)</w:t>
            </w:r>
          </w:p>
        </w:tc>
        <w:tc>
          <w:tcPr>
            <w:tcW w:w="1395" w:type="dxa"/>
            <w:tcBorders>
              <w:top w:val="nil"/>
              <w:left w:val="outset" w:color="auto" w:sz="6" w:space="0"/>
              <w:bottom w:val="outset" w:color="auto" w:sz="6" w:space="0"/>
              <w:right w:val="outset" w:color="auto" w:sz="6" w:space="0"/>
            </w:tcBorders>
            <w:shd w:val="clear" w:color="auto" w:fill="FFF2CC"/>
            <w:vAlign w:val="center"/>
          </w:tcPr>
          <w:p w14:paraId="7311D38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14 (22%)</w:t>
            </w:r>
          </w:p>
        </w:tc>
        <w:tc>
          <w:tcPr>
            <w:tcW w:w="1395" w:type="dxa"/>
            <w:tcBorders>
              <w:top w:val="nil"/>
              <w:left w:val="outset" w:color="auto" w:sz="6" w:space="0"/>
              <w:bottom w:val="outset" w:color="auto" w:sz="6" w:space="0"/>
              <w:right w:val="outset" w:color="auto" w:sz="6" w:space="0"/>
            </w:tcBorders>
            <w:shd w:val="clear" w:color="auto" w:fill="FFF2CC"/>
            <w:vAlign w:val="center"/>
          </w:tcPr>
          <w:p w14:paraId="0DED5DB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20 (32%)</w:t>
            </w:r>
          </w:p>
        </w:tc>
        <w:tc>
          <w:tcPr>
            <w:tcW w:w="1785" w:type="dxa"/>
            <w:tcBorders>
              <w:top w:val="nil"/>
              <w:left w:val="outset" w:color="auto" w:sz="6" w:space="0"/>
              <w:bottom w:val="outset" w:color="auto" w:sz="6" w:space="0"/>
              <w:right w:val="outset" w:color="auto" w:sz="6" w:space="0"/>
            </w:tcBorders>
            <w:shd w:val="clear" w:color="auto" w:fill="FFF2CC"/>
            <w:vAlign w:val="center"/>
          </w:tcPr>
          <w:p w14:paraId="6631878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3,46</w:t>
            </w:r>
          </w:p>
        </w:tc>
      </w:tr>
      <w:tr w14:paraId="7F646AB5">
        <w:tblPrEx>
          <w:tblCellMar>
            <w:top w:w="15" w:type="dxa"/>
            <w:left w:w="15" w:type="dxa"/>
            <w:bottom w:w="15" w:type="dxa"/>
            <w:right w:w="15" w:type="dxa"/>
          </w:tblCellMar>
        </w:tblPrEx>
        <w:trPr>
          <w:jc w:val="center"/>
        </w:trPr>
        <w:tc>
          <w:tcPr>
            <w:tcW w:w="1395" w:type="dxa"/>
            <w:tcBorders>
              <w:top w:val="nil"/>
              <w:left w:val="outset" w:color="auto" w:sz="6" w:space="0"/>
              <w:bottom w:val="outset" w:color="auto" w:sz="6" w:space="0"/>
              <w:right w:val="outset" w:color="auto" w:sz="6" w:space="0"/>
            </w:tcBorders>
            <w:shd w:val="clear" w:color="auto" w:fill="FFCCCC"/>
            <w:vAlign w:val="center"/>
          </w:tcPr>
          <w:p w14:paraId="440696E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19 (7%)</w:t>
            </w:r>
          </w:p>
        </w:tc>
        <w:tc>
          <w:tcPr>
            <w:tcW w:w="1395" w:type="dxa"/>
            <w:tcBorders>
              <w:top w:val="nil"/>
              <w:left w:val="outset" w:color="auto" w:sz="6" w:space="0"/>
              <w:bottom w:val="outset" w:color="auto" w:sz="6" w:space="0"/>
              <w:right w:val="outset" w:color="auto" w:sz="6" w:space="0"/>
            </w:tcBorders>
            <w:shd w:val="clear" w:color="auto" w:fill="FFCCCC"/>
            <w:vAlign w:val="center"/>
          </w:tcPr>
          <w:p w14:paraId="4BD71D7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16 (6%)</w:t>
            </w:r>
          </w:p>
        </w:tc>
        <w:tc>
          <w:tcPr>
            <w:tcW w:w="1395" w:type="dxa"/>
            <w:tcBorders>
              <w:top w:val="nil"/>
              <w:left w:val="outset" w:color="auto" w:sz="6" w:space="0"/>
              <w:bottom w:val="outset" w:color="auto" w:sz="6" w:space="0"/>
              <w:right w:val="outset" w:color="auto" w:sz="6" w:space="0"/>
            </w:tcBorders>
            <w:shd w:val="clear" w:color="auto" w:fill="FFCCCC"/>
            <w:vAlign w:val="center"/>
          </w:tcPr>
          <w:p w14:paraId="16913A8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38 (14%)</w:t>
            </w:r>
          </w:p>
        </w:tc>
        <w:tc>
          <w:tcPr>
            <w:tcW w:w="1395" w:type="dxa"/>
            <w:tcBorders>
              <w:top w:val="nil"/>
              <w:left w:val="outset" w:color="auto" w:sz="6" w:space="0"/>
              <w:bottom w:val="outset" w:color="auto" w:sz="6" w:space="0"/>
              <w:right w:val="outset" w:color="auto" w:sz="6" w:space="0"/>
            </w:tcBorders>
            <w:shd w:val="clear" w:color="auto" w:fill="FFCCCC"/>
            <w:vAlign w:val="center"/>
          </w:tcPr>
          <w:p w14:paraId="5C7E91D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82 (30%)</w:t>
            </w:r>
          </w:p>
        </w:tc>
        <w:tc>
          <w:tcPr>
            <w:tcW w:w="1395" w:type="dxa"/>
            <w:tcBorders>
              <w:top w:val="nil"/>
              <w:left w:val="outset" w:color="auto" w:sz="6" w:space="0"/>
              <w:bottom w:val="outset" w:color="auto" w:sz="6" w:space="0"/>
              <w:right w:val="outset" w:color="auto" w:sz="6" w:space="0"/>
            </w:tcBorders>
            <w:shd w:val="clear" w:color="auto" w:fill="FFCCCC"/>
            <w:vAlign w:val="center"/>
          </w:tcPr>
          <w:p w14:paraId="7EAE1F0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120 (44%)</w:t>
            </w:r>
          </w:p>
        </w:tc>
        <w:tc>
          <w:tcPr>
            <w:tcW w:w="1785" w:type="dxa"/>
            <w:tcBorders>
              <w:top w:val="nil"/>
              <w:left w:val="outset" w:color="auto" w:sz="6" w:space="0"/>
              <w:bottom w:val="outset" w:color="auto" w:sz="6" w:space="0"/>
              <w:right w:val="outset" w:color="auto" w:sz="6" w:space="0"/>
            </w:tcBorders>
            <w:shd w:val="clear" w:color="auto" w:fill="FFCCCC"/>
            <w:vAlign w:val="center"/>
          </w:tcPr>
          <w:p w14:paraId="78E835C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3,97</w:t>
            </w:r>
          </w:p>
        </w:tc>
      </w:tr>
    </w:tbl>
    <w:p w14:paraId="4A5EAA59">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754FCADC">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772150" cy="2438400"/>
            <wp:effectExtent l="0" t="0" r="0" b="0"/>
            <wp:docPr id="10" name="Picture 10" descr="C:\Users\Korisnik\AppData\Local\Temp\ksohtml15064\wps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Korisnik\AppData\Local\Temp\ksohtml15064\wps2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772150" cy="2438400"/>
                    </a:xfrm>
                    <a:prstGeom prst="rect">
                      <a:avLst/>
                    </a:prstGeom>
                    <a:noFill/>
                    <a:ln>
                      <a:noFill/>
                    </a:ln>
                  </pic:spPr>
                </pic:pic>
              </a:graphicData>
            </a:graphic>
          </wp:inline>
        </w:drawing>
      </w:r>
    </w:p>
    <w:p w14:paraId="11264DFD">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Слично и претходним питањима, највећем броју петака је јасно шта треба да уче (4,62), док је код осмака ситуација другачија. Наиме Ту је приметан највећи поларитет између оцена (3,49 је просечна оцена). Ипак, на нивоу свих испитаника, процечна оцена у којој мери је јасно шта ђаци треба да уче, испитаници су рекли 4,05.</w:t>
      </w:r>
    </w:p>
    <w:p w14:paraId="058AA454">
      <w:p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p w14:paraId="32CECD95">
      <w:pPr>
        <w:spacing w:after="0" w:line="276" w:lineRule="auto"/>
        <w:contextualSpacing/>
        <w:rPr>
          <w:rFonts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lang w:val="ru-RU"/>
        </w:rPr>
        <w:t>Оцена 1 - уопште ми није јасно шта треба да учим;</w:t>
      </w:r>
    </w:p>
    <w:p w14:paraId="42B1A745">
      <w:pPr>
        <w:spacing w:after="0" w:line="276" w:lineRule="auto"/>
        <w:contextualSpacing/>
        <w:rPr>
          <w:rFonts w:ascii="Times New Roman" w:hAnsi="Times New Roman" w:eastAsia="Calibri" w:cs="Times New Roman"/>
          <w:sz w:val="28"/>
          <w:szCs w:val="28"/>
          <w:lang w:val="ru-RU"/>
        </w:rPr>
      </w:pPr>
      <w:r>
        <w:rPr>
          <w:rFonts w:ascii="Times New Roman" w:hAnsi="Times New Roman" w:eastAsia="Times New Roman" w:cs="Times New Roman"/>
          <w:color w:val="000000"/>
          <w:sz w:val="28"/>
          <w:szCs w:val="28"/>
          <w:lang w:val="ru-RU"/>
        </w:rPr>
        <w:t>оцена 2 - углавном ми није јасно шта треба да учим;</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3 - и јесте и није ми јасно шта треба да учим;</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4 - углавном ми је јасно шта треба да учим;</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5 - увек ми је јасно шта треба да учим.</w:t>
      </w:r>
    </w:p>
    <w:p w14:paraId="346AC940">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1380"/>
        <w:gridCol w:w="1380"/>
        <w:gridCol w:w="1380"/>
        <w:gridCol w:w="1380"/>
        <w:gridCol w:w="1380"/>
        <w:gridCol w:w="1770"/>
      </w:tblGrid>
      <w:tr w14:paraId="3A519D96">
        <w:trPr>
          <w:jc w:val="center"/>
        </w:trPr>
        <w:tc>
          <w:tcPr>
            <w:tcW w:w="1380" w:type="dxa"/>
            <w:tcBorders>
              <w:top w:val="outset" w:color="auto" w:sz="6" w:space="0"/>
              <w:left w:val="outset" w:color="auto" w:sz="6" w:space="0"/>
              <w:bottom w:val="outset" w:color="auto" w:sz="6" w:space="0"/>
              <w:right w:val="outset" w:color="auto" w:sz="6" w:space="0"/>
            </w:tcBorders>
            <w:vAlign w:val="center"/>
          </w:tcPr>
          <w:p w14:paraId="7FB7652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1</w:t>
            </w:r>
          </w:p>
        </w:tc>
        <w:tc>
          <w:tcPr>
            <w:tcW w:w="1380" w:type="dxa"/>
            <w:tcBorders>
              <w:top w:val="outset" w:color="auto" w:sz="6" w:space="0"/>
              <w:left w:val="outset" w:color="auto" w:sz="6" w:space="0"/>
              <w:bottom w:val="outset" w:color="auto" w:sz="6" w:space="0"/>
              <w:right w:val="outset" w:color="auto" w:sz="6" w:space="0"/>
            </w:tcBorders>
            <w:vAlign w:val="center"/>
          </w:tcPr>
          <w:p w14:paraId="39B07F4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2</w:t>
            </w:r>
          </w:p>
        </w:tc>
        <w:tc>
          <w:tcPr>
            <w:tcW w:w="1380" w:type="dxa"/>
            <w:tcBorders>
              <w:top w:val="outset" w:color="auto" w:sz="6" w:space="0"/>
              <w:left w:val="outset" w:color="auto" w:sz="6" w:space="0"/>
              <w:bottom w:val="outset" w:color="auto" w:sz="6" w:space="0"/>
              <w:right w:val="outset" w:color="auto" w:sz="6" w:space="0"/>
            </w:tcBorders>
            <w:vAlign w:val="center"/>
          </w:tcPr>
          <w:p w14:paraId="430EC4A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3</w:t>
            </w:r>
          </w:p>
        </w:tc>
        <w:tc>
          <w:tcPr>
            <w:tcW w:w="1380" w:type="dxa"/>
            <w:tcBorders>
              <w:top w:val="outset" w:color="auto" w:sz="6" w:space="0"/>
              <w:left w:val="outset" w:color="auto" w:sz="6" w:space="0"/>
              <w:bottom w:val="outset" w:color="auto" w:sz="6" w:space="0"/>
              <w:right w:val="outset" w:color="auto" w:sz="6" w:space="0"/>
            </w:tcBorders>
            <w:vAlign w:val="center"/>
          </w:tcPr>
          <w:p w14:paraId="289AB43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4</w:t>
            </w:r>
          </w:p>
        </w:tc>
        <w:tc>
          <w:tcPr>
            <w:tcW w:w="1380" w:type="dxa"/>
            <w:tcBorders>
              <w:top w:val="outset" w:color="auto" w:sz="6" w:space="0"/>
              <w:left w:val="outset" w:color="auto" w:sz="6" w:space="0"/>
              <w:bottom w:val="outset" w:color="auto" w:sz="6" w:space="0"/>
              <w:right w:val="outset" w:color="auto" w:sz="6" w:space="0"/>
            </w:tcBorders>
            <w:vAlign w:val="center"/>
          </w:tcPr>
          <w:p w14:paraId="5200D71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5</w:t>
            </w:r>
          </w:p>
        </w:tc>
        <w:tc>
          <w:tcPr>
            <w:tcW w:w="1770" w:type="dxa"/>
            <w:tcBorders>
              <w:top w:val="outset" w:color="auto" w:sz="6" w:space="0"/>
              <w:left w:val="outset" w:color="auto" w:sz="6" w:space="0"/>
              <w:bottom w:val="outset" w:color="auto" w:sz="6" w:space="0"/>
              <w:right w:val="outset" w:color="auto" w:sz="6" w:space="0"/>
            </w:tcBorders>
            <w:vAlign w:val="center"/>
          </w:tcPr>
          <w:p w14:paraId="05481B7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просечна оцена</w:t>
            </w:r>
          </w:p>
        </w:tc>
      </w:tr>
      <w:tr w14:paraId="0F285545">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D9E2F3"/>
            <w:vAlign w:val="center"/>
          </w:tcPr>
          <w:p w14:paraId="68174DA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 (3%)</w:t>
            </w:r>
          </w:p>
        </w:tc>
        <w:tc>
          <w:tcPr>
            <w:tcW w:w="1380" w:type="dxa"/>
            <w:tcBorders>
              <w:top w:val="nil"/>
              <w:left w:val="outset" w:color="auto" w:sz="6" w:space="0"/>
              <w:bottom w:val="outset" w:color="auto" w:sz="6" w:space="0"/>
              <w:right w:val="outset" w:color="auto" w:sz="6" w:space="0"/>
            </w:tcBorders>
            <w:shd w:val="clear" w:color="auto" w:fill="D9E2F3"/>
            <w:vAlign w:val="center"/>
          </w:tcPr>
          <w:p w14:paraId="610B929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 (3%)</w:t>
            </w:r>
          </w:p>
        </w:tc>
        <w:tc>
          <w:tcPr>
            <w:tcW w:w="1380" w:type="dxa"/>
            <w:tcBorders>
              <w:top w:val="nil"/>
              <w:left w:val="outset" w:color="auto" w:sz="6" w:space="0"/>
              <w:bottom w:val="outset" w:color="auto" w:sz="6" w:space="0"/>
              <w:right w:val="outset" w:color="auto" w:sz="6" w:space="0"/>
            </w:tcBorders>
            <w:shd w:val="clear" w:color="auto" w:fill="D9E2F3"/>
            <w:vAlign w:val="center"/>
          </w:tcPr>
          <w:p w14:paraId="1403227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c>
          <w:tcPr>
            <w:tcW w:w="1380" w:type="dxa"/>
            <w:tcBorders>
              <w:top w:val="nil"/>
              <w:left w:val="outset" w:color="auto" w:sz="6" w:space="0"/>
              <w:bottom w:val="outset" w:color="auto" w:sz="6" w:space="0"/>
              <w:right w:val="outset" w:color="auto" w:sz="6" w:space="0"/>
            </w:tcBorders>
            <w:shd w:val="clear" w:color="auto" w:fill="D9E2F3"/>
            <w:vAlign w:val="center"/>
          </w:tcPr>
          <w:p w14:paraId="574DFBE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(21%)</w:t>
            </w:r>
          </w:p>
        </w:tc>
        <w:tc>
          <w:tcPr>
            <w:tcW w:w="1380" w:type="dxa"/>
            <w:tcBorders>
              <w:top w:val="nil"/>
              <w:left w:val="outset" w:color="auto" w:sz="6" w:space="0"/>
              <w:bottom w:val="outset" w:color="auto" w:sz="6" w:space="0"/>
              <w:right w:val="outset" w:color="auto" w:sz="6" w:space="0"/>
            </w:tcBorders>
            <w:shd w:val="clear" w:color="auto" w:fill="D9E2F3"/>
            <w:vAlign w:val="center"/>
          </w:tcPr>
          <w:p w14:paraId="65C4DFF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29 (74%)</w:t>
            </w:r>
          </w:p>
        </w:tc>
        <w:tc>
          <w:tcPr>
            <w:tcW w:w="1770" w:type="dxa"/>
            <w:tcBorders>
              <w:top w:val="nil"/>
              <w:left w:val="outset" w:color="auto" w:sz="6" w:space="0"/>
              <w:bottom w:val="outset" w:color="auto" w:sz="6" w:space="0"/>
              <w:right w:val="outset" w:color="auto" w:sz="6" w:space="0"/>
            </w:tcBorders>
            <w:shd w:val="clear" w:color="auto" w:fill="D9E2F3"/>
            <w:vAlign w:val="center"/>
          </w:tcPr>
          <w:p w14:paraId="4CD1294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4,62</w:t>
            </w:r>
          </w:p>
        </w:tc>
      </w:tr>
      <w:tr w14:paraId="0EF03858">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FBE4D5"/>
            <w:vAlign w:val="center"/>
          </w:tcPr>
          <w:p w14:paraId="195BE37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 (2%)</w:t>
            </w:r>
          </w:p>
        </w:tc>
        <w:tc>
          <w:tcPr>
            <w:tcW w:w="1380" w:type="dxa"/>
            <w:tcBorders>
              <w:top w:val="nil"/>
              <w:left w:val="outset" w:color="auto" w:sz="6" w:space="0"/>
              <w:bottom w:val="outset" w:color="auto" w:sz="6" w:space="0"/>
              <w:right w:val="outset" w:color="auto" w:sz="6" w:space="0"/>
            </w:tcBorders>
            <w:shd w:val="clear" w:color="auto" w:fill="FBE4D5"/>
            <w:vAlign w:val="center"/>
          </w:tcPr>
          <w:p w14:paraId="7531932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 (5%)</w:t>
            </w:r>
          </w:p>
        </w:tc>
        <w:tc>
          <w:tcPr>
            <w:tcW w:w="1380" w:type="dxa"/>
            <w:tcBorders>
              <w:top w:val="nil"/>
              <w:left w:val="outset" w:color="auto" w:sz="6" w:space="0"/>
              <w:bottom w:val="outset" w:color="auto" w:sz="6" w:space="0"/>
              <w:right w:val="outset" w:color="auto" w:sz="6" w:space="0"/>
            </w:tcBorders>
            <w:shd w:val="clear" w:color="auto" w:fill="FBE4D5"/>
            <w:vAlign w:val="center"/>
          </w:tcPr>
          <w:p w14:paraId="09E66FD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 (15%)</w:t>
            </w:r>
          </w:p>
        </w:tc>
        <w:tc>
          <w:tcPr>
            <w:tcW w:w="1380" w:type="dxa"/>
            <w:tcBorders>
              <w:top w:val="nil"/>
              <w:left w:val="outset" w:color="auto" w:sz="6" w:space="0"/>
              <w:bottom w:val="outset" w:color="auto" w:sz="6" w:space="0"/>
              <w:right w:val="outset" w:color="auto" w:sz="6" w:space="0"/>
            </w:tcBorders>
            <w:shd w:val="clear" w:color="auto" w:fill="FBE4D5"/>
            <w:vAlign w:val="center"/>
          </w:tcPr>
          <w:p w14:paraId="685C977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31 (48%)</w:t>
            </w:r>
          </w:p>
        </w:tc>
        <w:tc>
          <w:tcPr>
            <w:tcW w:w="1380" w:type="dxa"/>
            <w:tcBorders>
              <w:top w:val="nil"/>
              <w:left w:val="outset" w:color="auto" w:sz="6" w:space="0"/>
              <w:bottom w:val="outset" w:color="auto" w:sz="6" w:space="0"/>
              <w:right w:val="outset" w:color="auto" w:sz="6" w:space="0"/>
            </w:tcBorders>
            <w:shd w:val="clear" w:color="auto" w:fill="FBE4D5"/>
            <w:vAlign w:val="center"/>
          </w:tcPr>
          <w:p w14:paraId="432C8C3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20 (31%)</w:t>
            </w:r>
          </w:p>
        </w:tc>
        <w:tc>
          <w:tcPr>
            <w:tcW w:w="1770" w:type="dxa"/>
            <w:tcBorders>
              <w:top w:val="nil"/>
              <w:left w:val="outset" w:color="auto" w:sz="6" w:space="0"/>
              <w:bottom w:val="outset" w:color="auto" w:sz="6" w:space="0"/>
              <w:right w:val="outset" w:color="auto" w:sz="6" w:space="0"/>
            </w:tcBorders>
            <w:shd w:val="clear" w:color="auto" w:fill="FBE4D5"/>
            <w:vAlign w:val="center"/>
          </w:tcPr>
          <w:p w14:paraId="1F0B48B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4,02</w:t>
            </w:r>
          </w:p>
        </w:tc>
      </w:tr>
      <w:tr w14:paraId="5F7AF11F">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E2EFD9"/>
            <w:vAlign w:val="center"/>
          </w:tcPr>
          <w:p w14:paraId="30AE487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9 (8%)</w:t>
            </w:r>
          </w:p>
        </w:tc>
        <w:tc>
          <w:tcPr>
            <w:tcW w:w="1380" w:type="dxa"/>
            <w:tcBorders>
              <w:top w:val="nil"/>
              <w:left w:val="outset" w:color="auto" w:sz="6" w:space="0"/>
              <w:bottom w:val="outset" w:color="auto" w:sz="6" w:space="0"/>
              <w:right w:val="outset" w:color="auto" w:sz="6" w:space="0"/>
            </w:tcBorders>
            <w:shd w:val="clear" w:color="auto" w:fill="E2EFD9"/>
            <w:vAlign w:val="center"/>
          </w:tcPr>
          <w:p w14:paraId="291F7F9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 (4%)</w:t>
            </w:r>
          </w:p>
        </w:tc>
        <w:tc>
          <w:tcPr>
            <w:tcW w:w="1380" w:type="dxa"/>
            <w:tcBorders>
              <w:top w:val="nil"/>
              <w:left w:val="outset" w:color="auto" w:sz="6" w:space="0"/>
              <w:bottom w:val="outset" w:color="auto" w:sz="6" w:space="0"/>
              <w:right w:val="outset" w:color="auto" w:sz="6" w:space="0"/>
            </w:tcBorders>
            <w:shd w:val="clear" w:color="auto" w:fill="E2EFD9"/>
            <w:vAlign w:val="center"/>
          </w:tcPr>
          <w:p w14:paraId="386E5C5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9 (8%)</w:t>
            </w:r>
          </w:p>
        </w:tc>
        <w:tc>
          <w:tcPr>
            <w:tcW w:w="1380" w:type="dxa"/>
            <w:tcBorders>
              <w:top w:val="nil"/>
              <w:left w:val="outset" w:color="auto" w:sz="6" w:space="0"/>
              <w:bottom w:val="outset" w:color="auto" w:sz="6" w:space="0"/>
              <w:right w:val="outset" w:color="auto" w:sz="6" w:space="0"/>
            </w:tcBorders>
            <w:shd w:val="clear" w:color="auto" w:fill="E2EFD9"/>
            <w:vAlign w:val="center"/>
          </w:tcPr>
          <w:p w14:paraId="7CD9F81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20 (19%)</w:t>
            </w:r>
          </w:p>
        </w:tc>
        <w:tc>
          <w:tcPr>
            <w:tcW w:w="1380" w:type="dxa"/>
            <w:tcBorders>
              <w:top w:val="nil"/>
              <w:left w:val="outset" w:color="auto" w:sz="6" w:space="0"/>
              <w:bottom w:val="outset" w:color="auto" w:sz="6" w:space="0"/>
              <w:right w:val="outset" w:color="auto" w:sz="6" w:space="0"/>
            </w:tcBorders>
            <w:shd w:val="clear" w:color="auto" w:fill="E2EFD9"/>
            <w:vAlign w:val="center"/>
          </w:tcPr>
          <w:p w14:paraId="511016F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66 (61%)</w:t>
            </w:r>
          </w:p>
        </w:tc>
        <w:tc>
          <w:tcPr>
            <w:tcW w:w="1770" w:type="dxa"/>
            <w:tcBorders>
              <w:top w:val="nil"/>
              <w:left w:val="outset" w:color="auto" w:sz="6" w:space="0"/>
              <w:bottom w:val="outset" w:color="auto" w:sz="6" w:space="0"/>
              <w:right w:val="outset" w:color="auto" w:sz="6" w:space="0"/>
            </w:tcBorders>
            <w:shd w:val="clear" w:color="auto" w:fill="E2EFD9"/>
            <w:vAlign w:val="center"/>
          </w:tcPr>
          <w:p w14:paraId="714E2F5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4,20</w:t>
            </w:r>
          </w:p>
        </w:tc>
      </w:tr>
      <w:tr w14:paraId="4ABD7D2A">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FFF2CC"/>
            <w:vAlign w:val="center"/>
          </w:tcPr>
          <w:p w14:paraId="0A812E4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 (16%)</w:t>
            </w:r>
          </w:p>
        </w:tc>
        <w:tc>
          <w:tcPr>
            <w:tcW w:w="1380" w:type="dxa"/>
            <w:tcBorders>
              <w:top w:val="nil"/>
              <w:left w:val="outset" w:color="auto" w:sz="6" w:space="0"/>
              <w:bottom w:val="outset" w:color="auto" w:sz="6" w:space="0"/>
              <w:right w:val="outset" w:color="auto" w:sz="6" w:space="0"/>
            </w:tcBorders>
            <w:shd w:val="clear" w:color="auto" w:fill="FFF2CC"/>
            <w:vAlign w:val="center"/>
          </w:tcPr>
          <w:p w14:paraId="18D8D82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 (6%)</w:t>
            </w:r>
          </w:p>
        </w:tc>
        <w:tc>
          <w:tcPr>
            <w:tcW w:w="1380" w:type="dxa"/>
            <w:tcBorders>
              <w:top w:val="nil"/>
              <w:left w:val="outset" w:color="auto" w:sz="6" w:space="0"/>
              <w:bottom w:val="outset" w:color="auto" w:sz="6" w:space="0"/>
              <w:right w:val="outset" w:color="auto" w:sz="6" w:space="0"/>
            </w:tcBorders>
            <w:shd w:val="clear" w:color="auto" w:fill="FFF2CC"/>
            <w:vAlign w:val="center"/>
          </w:tcPr>
          <w:p w14:paraId="51E8DD6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12 (19%)</w:t>
            </w:r>
          </w:p>
        </w:tc>
        <w:tc>
          <w:tcPr>
            <w:tcW w:w="1380" w:type="dxa"/>
            <w:tcBorders>
              <w:top w:val="nil"/>
              <w:left w:val="outset" w:color="auto" w:sz="6" w:space="0"/>
              <w:bottom w:val="outset" w:color="auto" w:sz="6" w:space="0"/>
              <w:right w:val="outset" w:color="auto" w:sz="6" w:space="0"/>
            </w:tcBorders>
            <w:shd w:val="clear" w:color="auto" w:fill="FFF2CC"/>
            <w:vAlign w:val="center"/>
          </w:tcPr>
          <w:p w14:paraId="6D83A49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19 (30%)</w:t>
            </w:r>
          </w:p>
        </w:tc>
        <w:tc>
          <w:tcPr>
            <w:tcW w:w="1380" w:type="dxa"/>
            <w:tcBorders>
              <w:top w:val="nil"/>
              <w:left w:val="outset" w:color="auto" w:sz="6" w:space="0"/>
              <w:bottom w:val="outset" w:color="auto" w:sz="6" w:space="0"/>
              <w:right w:val="outset" w:color="auto" w:sz="6" w:space="0"/>
            </w:tcBorders>
            <w:shd w:val="clear" w:color="auto" w:fill="FFF2CC"/>
            <w:vAlign w:val="center"/>
          </w:tcPr>
          <w:p w14:paraId="6E4D462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18 (29%)</w:t>
            </w:r>
          </w:p>
        </w:tc>
        <w:tc>
          <w:tcPr>
            <w:tcW w:w="1770" w:type="dxa"/>
            <w:tcBorders>
              <w:top w:val="nil"/>
              <w:left w:val="outset" w:color="auto" w:sz="6" w:space="0"/>
              <w:bottom w:val="outset" w:color="auto" w:sz="6" w:space="0"/>
              <w:right w:val="outset" w:color="auto" w:sz="6" w:space="0"/>
            </w:tcBorders>
            <w:shd w:val="clear" w:color="auto" w:fill="FFF2CC"/>
            <w:vAlign w:val="center"/>
          </w:tcPr>
          <w:p w14:paraId="258A6E7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3,49</w:t>
            </w:r>
          </w:p>
        </w:tc>
      </w:tr>
      <w:tr w14:paraId="39F25C30">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FFCCCC"/>
            <w:vAlign w:val="center"/>
          </w:tcPr>
          <w:p w14:paraId="6277803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21 (8%)</w:t>
            </w:r>
          </w:p>
        </w:tc>
        <w:tc>
          <w:tcPr>
            <w:tcW w:w="1380" w:type="dxa"/>
            <w:tcBorders>
              <w:top w:val="nil"/>
              <w:left w:val="outset" w:color="auto" w:sz="6" w:space="0"/>
              <w:bottom w:val="outset" w:color="auto" w:sz="6" w:space="0"/>
              <w:right w:val="outset" w:color="auto" w:sz="6" w:space="0"/>
            </w:tcBorders>
            <w:shd w:val="clear" w:color="auto" w:fill="FFCCCC"/>
            <w:vAlign w:val="center"/>
          </w:tcPr>
          <w:p w14:paraId="1D7F5EA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12 (4%)</w:t>
            </w:r>
          </w:p>
        </w:tc>
        <w:tc>
          <w:tcPr>
            <w:tcW w:w="1380" w:type="dxa"/>
            <w:tcBorders>
              <w:top w:val="nil"/>
              <w:left w:val="outset" w:color="auto" w:sz="6" w:space="0"/>
              <w:bottom w:val="outset" w:color="auto" w:sz="6" w:space="0"/>
              <w:right w:val="outset" w:color="auto" w:sz="6" w:space="0"/>
            </w:tcBorders>
            <w:shd w:val="clear" w:color="auto" w:fill="FFCCCC"/>
            <w:vAlign w:val="center"/>
          </w:tcPr>
          <w:p w14:paraId="3A600DB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31 (11%)</w:t>
            </w:r>
          </w:p>
        </w:tc>
        <w:tc>
          <w:tcPr>
            <w:tcW w:w="1380" w:type="dxa"/>
            <w:tcBorders>
              <w:top w:val="nil"/>
              <w:left w:val="outset" w:color="auto" w:sz="6" w:space="0"/>
              <w:bottom w:val="outset" w:color="auto" w:sz="6" w:space="0"/>
              <w:right w:val="outset" w:color="auto" w:sz="6" w:space="0"/>
            </w:tcBorders>
            <w:shd w:val="clear" w:color="auto" w:fill="FFCCCC"/>
            <w:vAlign w:val="center"/>
          </w:tcPr>
          <w:p w14:paraId="11FB949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78 (28%)</w:t>
            </w:r>
          </w:p>
        </w:tc>
        <w:tc>
          <w:tcPr>
            <w:tcW w:w="1380" w:type="dxa"/>
            <w:tcBorders>
              <w:top w:val="nil"/>
              <w:left w:val="outset" w:color="auto" w:sz="6" w:space="0"/>
              <w:bottom w:val="outset" w:color="auto" w:sz="6" w:space="0"/>
              <w:right w:val="outset" w:color="auto" w:sz="6" w:space="0"/>
            </w:tcBorders>
            <w:shd w:val="clear" w:color="auto" w:fill="FFCCCC"/>
            <w:vAlign w:val="center"/>
          </w:tcPr>
          <w:p w14:paraId="7B7FBCD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133 (48%)</w:t>
            </w:r>
          </w:p>
        </w:tc>
        <w:tc>
          <w:tcPr>
            <w:tcW w:w="1770" w:type="dxa"/>
            <w:tcBorders>
              <w:top w:val="nil"/>
              <w:left w:val="outset" w:color="auto" w:sz="6" w:space="0"/>
              <w:bottom w:val="outset" w:color="auto" w:sz="6" w:space="0"/>
              <w:right w:val="outset" w:color="auto" w:sz="6" w:space="0"/>
            </w:tcBorders>
            <w:shd w:val="clear" w:color="auto" w:fill="FFCCCC"/>
            <w:vAlign w:val="center"/>
          </w:tcPr>
          <w:p w14:paraId="6E7C847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4,05</w:t>
            </w:r>
          </w:p>
        </w:tc>
      </w:tr>
    </w:tbl>
    <w:p w14:paraId="21C775A1">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7BF8734F">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543550" cy="2162175"/>
            <wp:effectExtent l="0" t="0" r="0" b="9525"/>
            <wp:docPr id="1297399032" name="Picture 1297399032" descr="C:\Users\Korisnik\AppData\Local\Temp\ksohtml15064\wp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399032" name="Picture 1297399032" descr="C:\Users\Korisnik\AppData\Local\Temp\ksohtml15064\wps24.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543550" cy="2162175"/>
                    </a:xfrm>
                    <a:prstGeom prst="rect">
                      <a:avLst/>
                    </a:prstGeom>
                    <a:noFill/>
                    <a:ln>
                      <a:noFill/>
                    </a:ln>
                  </pic:spPr>
                </pic:pic>
              </a:graphicData>
            </a:graphic>
          </wp:inline>
        </w:drawing>
      </w:r>
      <w:r>
        <w:rPr>
          <w:rFonts w:ascii="Times New Roman" w:hAnsi="Times New Roman" w:eastAsia="Calibri" w:cs="Times New Roman"/>
          <w:sz w:val="28"/>
          <w:szCs w:val="28"/>
        </w:rPr>
        <w:t xml:space="preserve"> </w:t>
      </w:r>
    </w:p>
    <w:p w14:paraId="056C8507">
      <w:pPr>
        <w:spacing w:after="0" w:line="276" w:lineRule="auto"/>
        <w:rPr>
          <w:rFonts w:ascii="Times New Roman" w:hAnsi="Times New Roman" w:eastAsia="Calibri" w:cs="Times New Roman"/>
          <w:sz w:val="28"/>
          <w:szCs w:val="28"/>
        </w:rPr>
      </w:pPr>
    </w:p>
    <w:p w14:paraId="2F38239A">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На питање у којој мери је јасно шта наставник очекује да ученик зна, ученици од петог до седмог </w:t>
      </w:r>
      <w:r>
        <w:rPr>
          <w:rFonts w:ascii="Times New Roman" w:hAnsi="Times New Roman" w:eastAsia="Calibri" w:cs="Times New Roman"/>
          <w:b/>
          <w:sz w:val="28"/>
          <w:szCs w:val="28"/>
          <w:lang w:val="ru-RU"/>
        </w:rPr>
        <w:t>разред</w:t>
      </w:r>
      <w:r>
        <w:rPr>
          <w:rFonts w:ascii="Times New Roman" w:hAnsi="Times New Roman" w:eastAsia="Calibri" w:cs="Times New Roman"/>
          <w:sz w:val="28"/>
          <w:szCs w:val="28"/>
          <w:lang w:val="ru-RU"/>
        </w:rPr>
        <w:t>а су, посматрајући просечну оцену, (4,00; 4,12 и 4,09) дали врло сличне одговоре, односно углавном им је јасно шта се од њих очекује, док су осмаци, поново, дали најнижу оцену (3,29), па је на нивоу свих испитаника оцена 3,90.</w:t>
      </w:r>
    </w:p>
    <w:p w14:paraId="17BA9E6B">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p w14:paraId="6D5C2FAE">
      <w:pPr>
        <w:spacing w:after="0" w:line="276" w:lineRule="auto"/>
        <w:rPr>
          <w:rFonts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lang w:val="ru-RU"/>
        </w:rPr>
        <w:t>Оцена 1 - уопште ми није јасно шта наставник очекује;</w:t>
      </w:r>
    </w:p>
    <w:p w14:paraId="049E2AFD">
      <w:pPr>
        <w:spacing w:after="0" w:line="276" w:lineRule="auto"/>
        <w:rPr>
          <w:rFonts w:ascii="Times New Roman" w:hAnsi="Times New Roman" w:eastAsia="Calibri" w:cs="Times New Roman"/>
          <w:sz w:val="28"/>
          <w:szCs w:val="28"/>
          <w:lang w:val="ru-RU"/>
        </w:rPr>
      </w:pPr>
      <w:r>
        <w:rPr>
          <w:rFonts w:ascii="Times New Roman" w:hAnsi="Times New Roman" w:eastAsia="Times New Roman" w:cs="Times New Roman"/>
          <w:color w:val="000000"/>
          <w:sz w:val="28"/>
          <w:szCs w:val="28"/>
          <w:lang w:val="ru-RU"/>
        </w:rPr>
        <w:t>оцена 2 - углавном ми није јасно шта наставник очекује;</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3 - и јесте и није ми јасно шта наставник очекује;</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4 - углавном ми је јасно шта наставник очекује;</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5 - увек ми је јасно шта наставник очекује.</w:t>
      </w:r>
    </w:p>
    <w:p w14:paraId="42E3DA4A">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1380"/>
        <w:gridCol w:w="1380"/>
        <w:gridCol w:w="1380"/>
        <w:gridCol w:w="1380"/>
        <w:gridCol w:w="1380"/>
        <w:gridCol w:w="1785"/>
      </w:tblGrid>
      <w:tr w14:paraId="44E71EC2">
        <w:tblPrEx>
          <w:tblCellMar>
            <w:top w:w="15" w:type="dxa"/>
            <w:left w:w="15" w:type="dxa"/>
            <w:bottom w:w="15" w:type="dxa"/>
            <w:right w:w="15" w:type="dxa"/>
          </w:tblCellMar>
        </w:tblPrEx>
        <w:trPr>
          <w:jc w:val="center"/>
        </w:trPr>
        <w:tc>
          <w:tcPr>
            <w:tcW w:w="1380" w:type="dxa"/>
            <w:tcBorders>
              <w:top w:val="outset" w:color="auto" w:sz="6" w:space="0"/>
              <w:left w:val="outset" w:color="auto" w:sz="6" w:space="0"/>
              <w:bottom w:val="outset" w:color="auto" w:sz="6" w:space="0"/>
              <w:right w:val="outset" w:color="auto" w:sz="6" w:space="0"/>
            </w:tcBorders>
            <w:vAlign w:val="center"/>
          </w:tcPr>
          <w:p w14:paraId="3A3A336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1</w:t>
            </w:r>
          </w:p>
        </w:tc>
        <w:tc>
          <w:tcPr>
            <w:tcW w:w="1380" w:type="dxa"/>
            <w:tcBorders>
              <w:top w:val="outset" w:color="auto" w:sz="6" w:space="0"/>
              <w:left w:val="outset" w:color="auto" w:sz="6" w:space="0"/>
              <w:bottom w:val="outset" w:color="auto" w:sz="6" w:space="0"/>
              <w:right w:val="outset" w:color="auto" w:sz="6" w:space="0"/>
            </w:tcBorders>
            <w:vAlign w:val="center"/>
          </w:tcPr>
          <w:p w14:paraId="65D3E80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2</w:t>
            </w:r>
          </w:p>
        </w:tc>
        <w:tc>
          <w:tcPr>
            <w:tcW w:w="1380" w:type="dxa"/>
            <w:tcBorders>
              <w:top w:val="outset" w:color="auto" w:sz="6" w:space="0"/>
              <w:left w:val="outset" w:color="auto" w:sz="6" w:space="0"/>
              <w:bottom w:val="outset" w:color="auto" w:sz="6" w:space="0"/>
              <w:right w:val="outset" w:color="auto" w:sz="6" w:space="0"/>
            </w:tcBorders>
            <w:vAlign w:val="center"/>
          </w:tcPr>
          <w:p w14:paraId="0D79A2C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3</w:t>
            </w:r>
          </w:p>
        </w:tc>
        <w:tc>
          <w:tcPr>
            <w:tcW w:w="1380" w:type="dxa"/>
            <w:tcBorders>
              <w:top w:val="outset" w:color="auto" w:sz="6" w:space="0"/>
              <w:left w:val="outset" w:color="auto" w:sz="6" w:space="0"/>
              <w:bottom w:val="outset" w:color="auto" w:sz="6" w:space="0"/>
              <w:right w:val="outset" w:color="auto" w:sz="6" w:space="0"/>
            </w:tcBorders>
            <w:vAlign w:val="center"/>
          </w:tcPr>
          <w:p w14:paraId="0E654E6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4</w:t>
            </w:r>
          </w:p>
        </w:tc>
        <w:tc>
          <w:tcPr>
            <w:tcW w:w="1380" w:type="dxa"/>
            <w:tcBorders>
              <w:top w:val="outset" w:color="auto" w:sz="6" w:space="0"/>
              <w:left w:val="outset" w:color="auto" w:sz="6" w:space="0"/>
              <w:bottom w:val="outset" w:color="auto" w:sz="6" w:space="0"/>
              <w:right w:val="outset" w:color="auto" w:sz="6" w:space="0"/>
            </w:tcBorders>
            <w:vAlign w:val="center"/>
          </w:tcPr>
          <w:p w14:paraId="5F7EB20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5</w:t>
            </w:r>
          </w:p>
        </w:tc>
        <w:tc>
          <w:tcPr>
            <w:tcW w:w="1785" w:type="dxa"/>
            <w:tcBorders>
              <w:top w:val="outset" w:color="auto" w:sz="6" w:space="0"/>
              <w:left w:val="outset" w:color="auto" w:sz="6" w:space="0"/>
              <w:bottom w:val="outset" w:color="auto" w:sz="6" w:space="0"/>
              <w:right w:val="outset" w:color="auto" w:sz="6" w:space="0"/>
            </w:tcBorders>
            <w:vAlign w:val="center"/>
          </w:tcPr>
          <w:p w14:paraId="1A803E6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просечна оцена</w:t>
            </w:r>
          </w:p>
        </w:tc>
      </w:tr>
      <w:tr w14:paraId="1310C9D8">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D9E2F3"/>
            <w:vAlign w:val="center"/>
          </w:tcPr>
          <w:p w14:paraId="7193BF6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 (5%)</w:t>
            </w:r>
          </w:p>
        </w:tc>
        <w:tc>
          <w:tcPr>
            <w:tcW w:w="1380" w:type="dxa"/>
            <w:tcBorders>
              <w:top w:val="nil"/>
              <w:left w:val="outset" w:color="auto" w:sz="6" w:space="0"/>
              <w:bottom w:val="outset" w:color="auto" w:sz="6" w:space="0"/>
              <w:right w:val="outset" w:color="auto" w:sz="6" w:space="0"/>
            </w:tcBorders>
            <w:shd w:val="clear" w:color="auto" w:fill="D9E2F3"/>
            <w:vAlign w:val="center"/>
          </w:tcPr>
          <w:p w14:paraId="4C23DFB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 (3%)</w:t>
            </w:r>
          </w:p>
        </w:tc>
        <w:tc>
          <w:tcPr>
            <w:tcW w:w="1380" w:type="dxa"/>
            <w:tcBorders>
              <w:top w:val="nil"/>
              <w:left w:val="outset" w:color="auto" w:sz="6" w:space="0"/>
              <w:bottom w:val="outset" w:color="auto" w:sz="6" w:space="0"/>
              <w:right w:val="outset" w:color="auto" w:sz="6" w:space="0"/>
            </w:tcBorders>
            <w:shd w:val="clear" w:color="auto" w:fill="D9E2F3"/>
            <w:vAlign w:val="center"/>
          </w:tcPr>
          <w:p w14:paraId="17493F2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 (26%)</w:t>
            </w:r>
          </w:p>
        </w:tc>
        <w:tc>
          <w:tcPr>
            <w:tcW w:w="1380" w:type="dxa"/>
            <w:tcBorders>
              <w:top w:val="nil"/>
              <w:left w:val="outset" w:color="auto" w:sz="6" w:space="0"/>
              <w:bottom w:val="outset" w:color="auto" w:sz="6" w:space="0"/>
              <w:right w:val="outset" w:color="auto" w:sz="6" w:space="0"/>
            </w:tcBorders>
            <w:shd w:val="clear" w:color="auto" w:fill="D9E2F3"/>
            <w:vAlign w:val="center"/>
          </w:tcPr>
          <w:p w14:paraId="70096BD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(21%)</w:t>
            </w:r>
          </w:p>
        </w:tc>
        <w:tc>
          <w:tcPr>
            <w:tcW w:w="1380" w:type="dxa"/>
            <w:tcBorders>
              <w:top w:val="nil"/>
              <w:left w:val="outset" w:color="auto" w:sz="6" w:space="0"/>
              <w:bottom w:val="outset" w:color="auto" w:sz="6" w:space="0"/>
              <w:right w:val="outset" w:color="auto" w:sz="6" w:space="0"/>
            </w:tcBorders>
            <w:shd w:val="clear" w:color="auto" w:fill="D9E2F3"/>
            <w:vAlign w:val="center"/>
          </w:tcPr>
          <w:p w14:paraId="347A6C9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18 (46%)</w:t>
            </w:r>
          </w:p>
        </w:tc>
        <w:tc>
          <w:tcPr>
            <w:tcW w:w="1785" w:type="dxa"/>
            <w:tcBorders>
              <w:top w:val="nil"/>
              <w:left w:val="outset" w:color="auto" w:sz="6" w:space="0"/>
              <w:bottom w:val="outset" w:color="auto" w:sz="6" w:space="0"/>
              <w:right w:val="outset" w:color="auto" w:sz="6" w:space="0"/>
            </w:tcBorders>
            <w:shd w:val="clear" w:color="auto" w:fill="D9E2F3"/>
            <w:vAlign w:val="center"/>
          </w:tcPr>
          <w:p w14:paraId="57A5EA0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4,00</w:t>
            </w:r>
          </w:p>
        </w:tc>
      </w:tr>
      <w:tr w14:paraId="1870CF17">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FBE4D5"/>
            <w:vAlign w:val="center"/>
          </w:tcPr>
          <w:p w14:paraId="061C242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 (2%)</w:t>
            </w:r>
          </w:p>
        </w:tc>
        <w:tc>
          <w:tcPr>
            <w:tcW w:w="1380" w:type="dxa"/>
            <w:tcBorders>
              <w:top w:val="nil"/>
              <w:left w:val="outset" w:color="auto" w:sz="6" w:space="0"/>
              <w:bottom w:val="outset" w:color="auto" w:sz="6" w:space="0"/>
              <w:right w:val="outset" w:color="auto" w:sz="6" w:space="0"/>
            </w:tcBorders>
            <w:shd w:val="clear" w:color="auto" w:fill="FBE4D5"/>
            <w:vAlign w:val="center"/>
          </w:tcPr>
          <w:p w14:paraId="00A2FCD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 (5%)</w:t>
            </w:r>
          </w:p>
        </w:tc>
        <w:tc>
          <w:tcPr>
            <w:tcW w:w="1380" w:type="dxa"/>
            <w:tcBorders>
              <w:top w:val="nil"/>
              <w:left w:val="outset" w:color="auto" w:sz="6" w:space="0"/>
              <w:bottom w:val="outset" w:color="auto" w:sz="6" w:space="0"/>
              <w:right w:val="outset" w:color="auto" w:sz="6" w:space="0"/>
            </w:tcBorders>
            <w:shd w:val="clear" w:color="auto" w:fill="FBE4D5"/>
            <w:vAlign w:val="center"/>
          </w:tcPr>
          <w:p w14:paraId="07CA07A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12 (18%)</w:t>
            </w:r>
          </w:p>
        </w:tc>
        <w:tc>
          <w:tcPr>
            <w:tcW w:w="1380" w:type="dxa"/>
            <w:tcBorders>
              <w:top w:val="nil"/>
              <w:left w:val="outset" w:color="auto" w:sz="6" w:space="0"/>
              <w:bottom w:val="outset" w:color="auto" w:sz="6" w:space="0"/>
              <w:right w:val="outset" w:color="auto" w:sz="6" w:space="0"/>
            </w:tcBorders>
            <w:shd w:val="clear" w:color="auto" w:fill="FBE4D5"/>
            <w:vAlign w:val="center"/>
          </w:tcPr>
          <w:p w14:paraId="6C93E20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20 (31%)</w:t>
            </w:r>
          </w:p>
        </w:tc>
        <w:tc>
          <w:tcPr>
            <w:tcW w:w="1380" w:type="dxa"/>
            <w:tcBorders>
              <w:top w:val="nil"/>
              <w:left w:val="outset" w:color="auto" w:sz="6" w:space="0"/>
              <w:bottom w:val="outset" w:color="auto" w:sz="6" w:space="0"/>
              <w:right w:val="outset" w:color="auto" w:sz="6" w:space="0"/>
            </w:tcBorders>
            <w:shd w:val="clear" w:color="auto" w:fill="FBE4D5"/>
            <w:vAlign w:val="center"/>
          </w:tcPr>
          <w:p w14:paraId="005284B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29 (45%)</w:t>
            </w:r>
          </w:p>
        </w:tc>
        <w:tc>
          <w:tcPr>
            <w:tcW w:w="1785" w:type="dxa"/>
            <w:tcBorders>
              <w:top w:val="nil"/>
              <w:left w:val="outset" w:color="auto" w:sz="6" w:space="0"/>
              <w:bottom w:val="outset" w:color="auto" w:sz="6" w:space="0"/>
              <w:right w:val="outset" w:color="auto" w:sz="6" w:space="0"/>
            </w:tcBorders>
            <w:shd w:val="clear" w:color="auto" w:fill="FBE4D5"/>
            <w:vAlign w:val="center"/>
          </w:tcPr>
          <w:p w14:paraId="78BA26D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4,12</w:t>
            </w:r>
          </w:p>
        </w:tc>
      </w:tr>
      <w:tr w14:paraId="42175C37">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E2EFD9"/>
            <w:vAlign w:val="center"/>
          </w:tcPr>
          <w:p w14:paraId="3AC5641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(5%)</w:t>
            </w:r>
          </w:p>
        </w:tc>
        <w:tc>
          <w:tcPr>
            <w:tcW w:w="1380" w:type="dxa"/>
            <w:tcBorders>
              <w:top w:val="nil"/>
              <w:left w:val="outset" w:color="auto" w:sz="6" w:space="0"/>
              <w:bottom w:val="outset" w:color="auto" w:sz="6" w:space="0"/>
              <w:right w:val="outset" w:color="auto" w:sz="6" w:space="0"/>
            </w:tcBorders>
            <w:shd w:val="clear" w:color="auto" w:fill="E2EFD9"/>
            <w:vAlign w:val="center"/>
          </w:tcPr>
          <w:p w14:paraId="419CE1A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(7%)</w:t>
            </w:r>
          </w:p>
        </w:tc>
        <w:tc>
          <w:tcPr>
            <w:tcW w:w="1380" w:type="dxa"/>
            <w:tcBorders>
              <w:top w:val="nil"/>
              <w:left w:val="outset" w:color="auto" w:sz="6" w:space="0"/>
              <w:bottom w:val="outset" w:color="auto" w:sz="6" w:space="0"/>
              <w:right w:val="outset" w:color="auto" w:sz="6" w:space="0"/>
            </w:tcBorders>
            <w:shd w:val="clear" w:color="auto" w:fill="E2EFD9"/>
            <w:vAlign w:val="center"/>
          </w:tcPr>
          <w:p w14:paraId="3A8998B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15 (14%)</w:t>
            </w:r>
          </w:p>
        </w:tc>
        <w:tc>
          <w:tcPr>
            <w:tcW w:w="1380" w:type="dxa"/>
            <w:tcBorders>
              <w:top w:val="nil"/>
              <w:left w:val="outset" w:color="auto" w:sz="6" w:space="0"/>
              <w:bottom w:val="outset" w:color="auto" w:sz="6" w:space="0"/>
              <w:right w:val="outset" w:color="auto" w:sz="6" w:space="0"/>
            </w:tcBorders>
            <w:shd w:val="clear" w:color="auto" w:fill="E2EFD9"/>
            <w:vAlign w:val="center"/>
          </w:tcPr>
          <w:p w14:paraId="4BB45E2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24 (22%)</w:t>
            </w:r>
          </w:p>
        </w:tc>
        <w:tc>
          <w:tcPr>
            <w:tcW w:w="1380" w:type="dxa"/>
            <w:tcBorders>
              <w:top w:val="nil"/>
              <w:left w:val="outset" w:color="auto" w:sz="6" w:space="0"/>
              <w:bottom w:val="outset" w:color="auto" w:sz="6" w:space="0"/>
              <w:right w:val="outset" w:color="auto" w:sz="6" w:space="0"/>
            </w:tcBorders>
            <w:shd w:val="clear" w:color="auto" w:fill="E2EFD9"/>
            <w:vAlign w:val="center"/>
          </w:tcPr>
          <w:p w14:paraId="618DB8F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56 (52%)</w:t>
            </w:r>
          </w:p>
        </w:tc>
        <w:tc>
          <w:tcPr>
            <w:tcW w:w="1785" w:type="dxa"/>
            <w:tcBorders>
              <w:top w:val="nil"/>
              <w:left w:val="outset" w:color="auto" w:sz="6" w:space="0"/>
              <w:bottom w:val="outset" w:color="auto" w:sz="6" w:space="0"/>
              <w:right w:val="outset" w:color="auto" w:sz="6" w:space="0"/>
            </w:tcBorders>
            <w:shd w:val="clear" w:color="auto" w:fill="E2EFD9"/>
            <w:vAlign w:val="center"/>
          </w:tcPr>
          <w:p w14:paraId="14FCD22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4,09</w:t>
            </w:r>
          </w:p>
        </w:tc>
      </w:tr>
      <w:tr w14:paraId="197D32BA">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FFF2CC"/>
            <w:vAlign w:val="center"/>
          </w:tcPr>
          <w:p w14:paraId="1539845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13 (21%)</w:t>
            </w:r>
          </w:p>
        </w:tc>
        <w:tc>
          <w:tcPr>
            <w:tcW w:w="1380" w:type="dxa"/>
            <w:tcBorders>
              <w:top w:val="nil"/>
              <w:left w:val="outset" w:color="auto" w:sz="6" w:space="0"/>
              <w:bottom w:val="outset" w:color="auto" w:sz="6" w:space="0"/>
              <w:right w:val="outset" w:color="auto" w:sz="6" w:space="0"/>
            </w:tcBorders>
            <w:shd w:val="clear" w:color="auto" w:fill="FFF2CC"/>
            <w:vAlign w:val="center"/>
          </w:tcPr>
          <w:p w14:paraId="5A97000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 (5%)</w:t>
            </w:r>
          </w:p>
        </w:tc>
        <w:tc>
          <w:tcPr>
            <w:tcW w:w="1380" w:type="dxa"/>
            <w:tcBorders>
              <w:top w:val="nil"/>
              <w:left w:val="outset" w:color="auto" w:sz="6" w:space="0"/>
              <w:bottom w:val="outset" w:color="auto" w:sz="6" w:space="0"/>
              <w:right w:val="outset" w:color="auto" w:sz="6" w:space="0"/>
            </w:tcBorders>
            <w:shd w:val="clear" w:color="auto" w:fill="FFF2CC"/>
            <w:vAlign w:val="center"/>
          </w:tcPr>
          <w:p w14:paraId="6DE9FBF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15 (24%)</w:t>
            </w:r>
          </w:p>
        </w:tc>
        <w:tc>
          <w:tcPr>
            <w:tcW w:w="1380" w:type="dxa"/>
            <w:tcBorders>
              <w:top w:val="nil"/>
              <w:left w:val="outset" w:color="auto" w:sz="6" w:space="0"/>
              <w:bottom w:val="outset" w:color="auto" w:sz="6" w:space="0"/>
              <w:right w:val="outset" w:color="auto" w:sz="6" w:space="0"/>
            </w:tcBorders>
            <w:shd w:val="clear" w:color="auto" w:fill="FFF2CC"/>
            <w:vAlign w:val="center"/>
          </w:tcPr>
          <w:p w14:paraId="4475101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17 (27%)</w:t>
            </w:r>
          </w:p>
        </w:tc>
        <w:tc>
          <w:tcPr>
            <w:tcW w:w="1380" w:type="dxa"/>
            <w:tcBorders>
              <w:top w:val="nil"/>
              <w:left w:val="outset" w:color="auto" w:sz="6" w:space="0"/>
              <w:bottom w:val="outset" w:color="auto" w:sz="6" w:space="0"/>
              <w:right w:val="outset" w:color="auto" w:sz="6" w:space="0"/>
            </w:tcBorders>
            <w:shd w:val="clear" w:color="auto" w:fill="FFF2CC"/>
            <w:vAlign w:val="center"/>
          </w:tcPr>
          <w:p w14:paraId="59F84EC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15 (24%)</w:t>
            </w:r>
          </w:p>
        </w:tc>
        <w:tc>
          <w:tcPr>
            <w:tcW w:w="1785" w:type="dxa"/>
            <w:tcBorders>
              <w:top w:val="nil"/>
              <w:left w:val="outset" w:color="auto" w:sz="6" w:space="0"/>
              <w:bottom w:val="outset" w:color="auto" w:sz="6" w:space="0"/>
              <w:right w:val="outset" w:color="auto" w:sz="6" w:space="0"/>
            </w:tcBorders>
            <w:shd w:val="clear" w:color="auto" w:fill="FFF2CC"/>
            <w:vAlign w:val="center"/>
          </w:tcPr>
          <w:p w14:paraId="25F3EAA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3,29</w:t>
            </w:r>
          </w:p>
        </w:tc>
      </w:tr>
      <w:tr w14:paraId="062409D8">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FFCCCC"/>
            <w:vAlign w:val="center"/>
          </w:tcPr>
          <w:p w14:paraId="730FD64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21 (8%)</w:t>
            </w:r>
          </w:p>
        </w:tc>
        <w:tc>
          <w:tcPr>
            <w:tcW w:w="1380" w:type="dxa"/>
            <w:tcBorders>
              <w:top w:val="nil"/>
              <w:left w:val="outset" w:color="auto" w:sz="6" w:space="0"/>
              <w:bottom w:val="outset" w:color="auto" w:sz="6" w:space="0"/>
              <w:right w:val="outset" w:color="auto" w:sz="6" w:space="0"/>
            </w:tcBorders>
            <w:shd w:val="clear" w:color="auto" w:fill="FFCCCC"/>
            <w:vAlign w:val="center"/>
          </w:tcPr>
          <w:p w14:paraId="419CFB7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15 (5%)</w:t>
            </w:r>
          </w:p>
        </w:tc>
        <w:tc>
          <w:tcPr>
            <w:tcW w:w="1380" w:type="dxa"/>
            <w:tcBorders>
              <w:top w:val="nil"/>
              <w:left w:val="outset" w:color="auto" w:sz="6" w:space="0"/>
              <w:bottom w:val="outset" w:color="auto" w:sz="6" w:space="0"/>
              <w:right w:val="outset" w:color="auto" w:sz="6" w:space="0"/>
            </w:tcBorders>
            <w:shd w:val="clear" w:color="auto" w:fill="FFCCCC"/>
            <w:vAlign w:val="center"/>
          </w:tcPr>
          <w:p w14:paraId="3E673C8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52 (19%)</w:t>
            </w:r>
          </w:p>
        </w:tc>
        <w:tc>
          <w:tcPr>
            <w:tcW w:w="1380" w:type="dxa"/>
            <w:tcBorders>
              <w:top w:val="nil"/>
              <w:left w:val="outset" w:color="auto" w:sz="6" w:space="0"/>
              <w:bottom w:val="outset" w:color="auto" w:sz="6" w:space="0"/>
              <w:right w:val="outset" w:color="auto" w:sz="6" w:space="0"/>
            </w:tcBorders>
            <w:shd w:val="clear" w:color="auto" w:fill="FFCCCC"/>
            <w:vAlign w:val="center"/>
          </w:tcPr>
          <w:p w14:paraId="1989C10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69 (25%)</w:t>
            </w:r>
          </w:p>
        </w:tc>
        <w:tc>
          <w:tcPr>
            <w:tcW w:w="1380" w:type="dxa"/>
            <w:tcBorders>
              <w:top w:val="nil"/>
              <w:left w:val="outset" w:color="auto" w:sz="6" w:space="0"/>
              <w:bottom w:val="outset" w:color="auto" w:sz="6" w:space="0"/>
              <w:right w:val="outset" w:color="auto" w:sz="6" w:space="0"/>
            </w:tcBorders>
            <w:shd w:val="clear" w:color="auto" w:fill="FFCCCC"/>
            <w:vAlign w:val="center"/>
          </w:tcPr>
          <w:p w14:paraId="54BF66B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118 (43%)</w:t>
            </w:r>
          </w:p>
        </w:tc>
        <w:tc>
          <w:tcPr>
            <w:tcW w:w="1785" w:type="dxa"/>
            <w:tcBorders>
              <w:top w:val="nil"/>
              <w:left w:val="outset" w:color="auto" w:sz="6" w:space="0"/>
              <w:bottom w:val="outset" w:color="auto" w:sz="6" w:space="0"/>
              <w:right w:val="outset" w:color="auto" w:sz="6" w:space="0"/>
            </w:tcBorders>
            <w:shd w:val="clear" w:color="auto" w:fill="FFCCCC"/>
            <w:vAlign w:val="center"/>
          </w:tcPr>
          <w:p w14:paraId="4DD52CC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3,90</w:t>
            </w:r>
          </w:p>
        </w:tc>
      </w:tr>
    </w:tbl>
    <w:p w14:paraId="2F9A4962">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4CFE0AFE">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514975" cy="2333625"/>
            <wp:effectExtent l="0" t="0" r="9525" b="9525"/>
            <wp:docPr id="12" name="Picture 12" descr="C:\Users\Korisnik\AppData\Local\Temp\ksohtml15064\wps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Korisnik\AppData\Local\Temp\ksohtml15064\wps26.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514975" cy="2333625"/>
                    </a:xfrm>
                    <a:prstGeom prst="rect">
                      <a:avLst/>
                    </a:prstGeom>
                    <a:noFill/>
                    <a:ln>
                      <a:noFill/>
                    </a:ln>
                  </pic:spPr>
                </pic:pic>
              </a:graphicData>
            </a:graphic>
          </wp:inline>
        </w:drawing>
      </w:r>
      <w:r>
        <w:rPr>
          <w:rFonts w:ascii="Times New Roman" w:hAnsi="Times New Roman" w:eastAsia="Calibri" w:cs="Times New Roman"/>
          <w:sz w:val="28"/>
          <w:szCs w:val="28"/>
        </w:rPr>
        <w:t xml:space="preserve"> </w:t>
      </w:r>
    </w:p>
    <w:p w14:paraId="48F89CAC">
      <w:pPr>
        <w:spacing w:after="0" w:line="276" w:lineRule="auto"/>
        <w:rPr>
          <w:rFonts w:ascii="Times New Roman" w:hAnsi="Times New Roman" w:eastAsia="Calibri" w:cs="Times New Roman"/>
          <w:sz w:val="28"/>
          <w:szCs w:val="28"/>
        </w:rPr>
      </w:pPr>
    </w:p>
    <w:p w14:paraId="049F49A1">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Питали смо ученике у којој мери воле посматрани предмет и код сва четири </w:t>
      </w:r>
      <w:r>
        <w:rPr>
          <w:rFonts w:ascii="Times New Roman" w:hAnsi="Times New Roman" w:eastAsia="Calibri" w:cs="Times New Roman"/>
          <w:b/>
          <w:sz w:val="28"/>
          <w:szCs w:val="28"/>
          <w:lang w:val="ru-RU"/>
        </w:rPr>
        <w:t>разред</w:t>
      </w:r>
      <w:r>
        <w:rPr>
          <w:rFonts w:ascii="Times New Roman" w:hAnsi="Times New Roman" w:eastAsia="Calibri" w:cs="Times New Roman"/>
          <w:sz w:val="28"/>
          <w:szCs w:val="28"/>
          <w:lang w:val="ru-RU"/>
        </w:rPr>
        <w:t>а је број оних који су дали оцену 4 или 5 преко 50% од укупног броја, а то је случај и са бројем оцена посматраним на нивоу свих испитаника (61%).</w:t>
      </w:r>
    </w:p>
    <w:p w14:paraId="6DD8627A">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p w14:paraId="2146DCFB">
      <w:pPr>
        <w:spacing w:after="0" w:line="276" w:lineRule="auto"/>
        <w:rPr>
          <w:rFonts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lang w:val="ru-RU"/>
        </w:rPr>
        <w:t>Оцена 1 - не волим овај предмет;</w:t>
      </w:r>
    </w:p>
    <w:p w14:paraId="369849FF">
      <w:pPr>
        <w:spacing w:after="0" w:line="276" w:lineRule="auto"/>
        <w:rPr>
          <w:rFonts w:ascii="Times New Roman" w:hAnsi="Times New Roman" w:eastAsia="Calibri" w:cs="Times New Roman"/>
          <w:sz w:val="28"/>
          <w:szCs w:val="28"/>
          <w:lang w:val="ru-RU"/>
        </w:rPr>
      </w:pPr>
      <w:r>
        <w:rPr>
          <w:rFonts w:ascii="Times New Roman" w:hAnsi="Times New Roman" w:eastAsia="Times New Roman" w:cs="Times New Roman"/>
          <w:color w:val="000000"/>
          <w:sz w:val="28"/>
          <w:szCs w:val="28"/>
          <w:lang w:val="ru-RU"/>
        </w:rPr>
        <w:t>оцена 2 - углавном не волим овај предмет;</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3 - равнодушан сам према овом предмету;</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4 - углавном волим овај предмет;</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5 - волим овај предмет.</w:t>
      </w:r>
    </w:p>
    <w:p w14:paraId="0B5B9A0D">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1380"/>
        <w:gridCol w:w="1380"/>
        <w:gridCol w:w="1380"/>
        <w:gridCol w:w="1380"/>
        <w:gridCol w:w="1380"/>
        <w:gridCol w:w="1770"/>
      </w:tblGrid>
      <w:tr w14:paraId="35504AE0">
        <w:tblPrEx>
          <w:tblCellMar>
            <w:top w:w="15" w:type="dxa"/>
            <w:left w:w="15" w:type="dxa"/>
            <w:bottom w:w="15" w:type="dxa"/>
            <w:right w:w="15" w:type="dxa"/>
          </w:tblCellMar>
        </w:tblPrEx>
        <w:trPr>
          <w:jc w:val="center"/>
        </w:trPr>
        <w:tc>
          <w:tcPr>
            <w:tcW w:w="1380" w:type="dxa"/>
            <w:tcBorders>
              <w:top w:val="outset" w:color="auto" w:sz="6" w:space="0"/>
              <w:left w:val="outset" w:color="auto" w:sz="6" w:space="0"/>
              <w:bottom w:val="outset" w:color="auto" w:sz="6" w:space="0"/>
              <w:right w:val="outset" w:color="auto" w:sz="6" w:space="0"/>
            </w:tcBorders>
            <w:vAlign w:val="center"/>
          </w:tcPr>
          <w:p w14:paraId="5431931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1</w:t>
            </w:r>
          </w:p>
        </w:tc>
        <w:tc>
          <w:tcPr>
            <w:tcW w:w="1380" w:type="dxa"/>
            <w:tcBorders>
              <w:top w:val="outset" w:color="auto" w:sz="6" w:space="0"/>
              <w:left w:val="outset" w:color="auto" w:sz="6" w:space="0"/>
              <w:bottom w:val="outset" w:color="auto" w:sz="6" w:space="0"/>
              <w:right w:val="outset" w:color="auto" w:sz="6" w:space="0"/>
            </w:tcBorders>
            <w:vAlign w:val="center"/>
          </w:tcPr>
          <w:p w14:paraId="0CE536F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2</w:t>
            </w:r>
          </w:p>
        </w:tc>
        <w:tc>
          <w:tcPr>
            <w:tcW w:w="1380" w:type="dxa"/>
            <w:tcBorders>
              <w:top w:val="outset" w:color="auto" w:sz="6" w:space="0"/>
              <w:left w:val="outset" w:color="auto" w:sz="6" w:space="0"/>
              <w:bottom w:val="outset" w:color="auto" w:sz="6" w:space="0"/>
              <w:right w:val="outset" w:color="auto" w:sz="6" w:space="0"/>
            </w:tcBorders>
            <w:vAlign w:val="center"/>
          </w:tcPr>
          <w:p w14:paraId="507B935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3</w:t>
            </w:r>
          </w:p>
        </w:tc>
        <w:tc>
          <w:tcPr>
            <w:tcW w:w="1380" w:type="dxa"/>
            <w:tcBorders>
              <w:top w:val="outset" w:color="auto" w:sz="6" w:space="0"/>
              <w:left w:val="outset" w:color="auto" w:sz="6" w:space="0"/>
              <w:bottom w:val="outset" w:color="auto" w:sz="6" w:space="0"/>
              <w:right w:val="outset" w:color="auto" w:sz="6" w:space="0"/>
            </w:tcBorders>
            <w:vAlign w:val="center"/>
          </w:tcPr>
          <w:p w14:paraId="2FD0BEC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4</w:t>
            </w:r>
          </w:p>
        </w:tc>
        <w:tc>
          <w:tcPr>
            <w:tcW w:w="1380" w:type="dxa"/>
            <w:tcBorders>
              <w:top w:val="outset" w:color="auto" w:sz="6" w:space="0"/>
              <w:left w:val="outset" w:color="auto" w:sz="6" w:space="0"/>
              <w:bottom w:val="outset" w:color="auto" w:sz="6" w:space="0"/>
              <w:right w:val="outset" w:color="auto" w:sz="6" w:space="0"/>
            </w:tcBorders>
            <w:vAlign w:val="center"/>
          </w:tcPr>
          <w:p w14:paraId="7634E03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5</w:t>
            </w:r>
          </w:p>
        </w:tc>
        <w:tc>
          <w:tcPr>
            <w:tcW w:w="1770" w:type="dxa"/>
            <w:tcBorders>
              <w:top w:val="outset" w:color="auto" w:sz="6" w:space="0"/>
              <w:left w:val="outset" w:color="auto" w:sz="6" w:space="0"/>
              <w:bottom w:val="outset" w:color="auto" w:sz="6" w:space="0"/>
              <w:right w:val="outset" w:color="auto" w:sz="6" w:space="0"/>
            </w:tcBorders>
            <w:vAlign w:val="center"/>
          </w:tcPr>
          <w:p w14:paraId="658B8A9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просечна оцена</w:t>
            </w:r>
          </w:p>
        </w:tc>
      </w:tr>
      <w:tr w14:paraId="461015B8">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D9E2F3"/>
            <w:vAlign w:val="center"/>
          </w:tcPr>
          <w:p w14:paraId="6455378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 (5%)</w:t>
            </w:r>
          </w:p>
        </w:tc>
        <w:tc>
          <w:tcPr>
            <w:tcW w:w="1380" w:type="dxa"/>
            <w:tcBorders>
              <w:top w:val="nil"/>
              <w:left w:val="outset" w:color="auto" w:sz="6" w:space="0"/>
              <w:bottom w:val="outset" w:color="auto" w:sz="6" w:space="0"/>
              <w:right w:val="outset" w:color="auto" w:sz="6" w:space="0"/>
            </w:tcBorders>
            <w:shd w:val="clear" w:color="auto" w:fill="D9E2F3"/>
            <w:vAlign w:val="center"/>
          </w:tcPr>
          <w:p w14:paraId="34414E0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 (8%)</w:t>
            </w:r>
          </w:p>
        </w:tc>
        <w:tc>
          <w:tcPr>
            <w:tcW w:w="1380" w:type="dxa"/>
            <w:tcBorders>
              <w:top w:val="nil"/>
              <w:left w:val="outset" w:color="auto" w:sz="6" w:space="0"/>
              <w:bottom w:val="outset" w:color="auto" w:sz="6" w:space="0"/>
              <w:right w:val="outset" w:color="auto" w:sz="6" w:space="0"/>
            </w:tcBorders>
            <w:shd w:val="clear" w:color="auto" w:fill="D9E2F3"/>
            <w:vAlign w:val="center"/>
          </w:tcPr>
          <w:p w14:paraId="485B3DA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(13%)</w:t>
            </w:r>
          </w:p>
        </w:tc>
        <w:tc>
          <w:tcPr>
            <w:tcW w:w="1380" w:type="dxa"/>
            <w:tcBorders>
              <w:top w:val="nil"/>
              <w:left w:val="outset" w:color="auto" w:sz="6" w:space="0"/>
              <w:bottom w:val="outset" w:color="auto" w:sz="6" w:space="0"/>
              <w:right w:val="outset" w:color="auto" w:sz="6" w:space="0"/>
            </w:tcBorders>
            <w:shd w:val="clear" w:color="auto" w:fill="D9E2F3"/>
            <w:vAlign w:val="center"/>
          </w:tcPr>
          <w:p w14:paraId="6F592B1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 (26%)</w:t>
            </w:r>
          </w:p>
        </w:tc>
        <w:tc>
          <w:tcPr>
            <w:tcW w:w="1380" w:type="dxa"/>
            <w:tcBorders>
              <w:top w:val="nil"/>
              <w:left w:val="outset" w:color="auto" w:sz="6" w:space="0"/>
              <w:bottom w:val="outset" w:color="auto" w:sz="6" w:space="0"/>
              <w:right w:val="outset" w:color="auto" w:sz="6" w:space="0"/>
            </w:tcBorders>
            <w:shd w:val="clear" w:color="auto" w:fill="D9E2F3"/>
            <w:vAlign w:val="center"/>
          </w:tcPr>
          <w:p w14:paraId="4AD657F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19 (49%)</w:t>
            </w:r>
          </w:p>
        </w:tc>
        <w:tc>
          <w:tcPr>
            <w:tcW w:w="1770" w:type="dxa"/>
            <w:tcBorders>
              <w:top w:val="nil"/>
              <w:left w:val="outset" w:color="auto" w:sz="6" w:space="0"/>
              <w:bottom w:val="outset" w:color="auto" w:sz="6" w:space="0"/>
              <w:right w:val="outset" w:color="auto" w:sz="6" w:space="0"/>
            </w:tcBorders>
            <w:shd w:val="clear" w:color="auto" w:fill="D9E2F3"/>
            <w:vAlign w:val="center"/>
          </w:tcPr>
          <w:p w14:paraId="1BF94D1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4,05</w:t>
            </w:r>
          </w:p>
        </w:tc>
      </w:tr>
      <w:tr w14:paraId="69F7055F">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FBE4D5"/>
            <w:vAlign w:val="center"/>
          </w:tcPr>
          <w:p w14:paraId="721E18E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7 (11%)</w:t>
            </w:r>
          </w:p>
        </w:tc>
        <w:tc>
          <w:tcPr>
            <w:tcW w:w="1380" w:type="dxa"/>
            <w:tcBorders>
              <w:top w:val="nil"/>
              <w:left w:val="outset" w:color="auto" w:sz="6" w:space="0"/>
              <w:bottom w:val="outset" w:color="auto" w:sz="6" w:space="0"/>
              <w:right w:val="outset" w:color="auto" w:sz="6" w:space="0"/>
            </w:tcBorders>
            <w:shd w:val="clear" w:color="auto" w:fill="FBE4D5"/>
            <w:vAlign w:val="center"/>
          </w:tcPr>
          <w:p w14:paraId="07AEF0D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 (6%)</w:t>
            </w:r>
          </w:p>
        </w:tc>
        <w:tc>
          <w:tcPr>
            <w:tcW w:w="1380" w:type="dxa"/>
            <w:tcBorders>
              <w:top w:val="nil"/>
              <w:left w:val="outset" w:color="auto" w:sz="6" w:space="0"/>
              <w:bottom w:val="outset" w:color="auto" w:sz="6" w:space="0"/>
              <w:right w:val="outset" w:color="auto" w:sz="6" w:space="0"/>
            </w:tcBorders>
            <w:shd w:val="clear" w:color="auto" w:fill="FBE4D5"/>
            <w:vAlign w:val="center"/>
          </w:tcPr>
          <w:p w14:paraId="5D5A89E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19 (29%)</w:t>
            </w:r>
          </w:p>
        </w:tc>
        <w:tc>
          <w:tcPr>
            <w:tcW w:w="1380" w:type="dxa"/>
            <w:tcBorders>
              <w:top w:val="nil"/>
              <w:left w:val="outset" w:color="auto" w:sz="6" w:space="0"/>
              <w:bottom w:val="outset" w:color="auto" w:sz="6" w:space="0"/>
              <w:right w:val="outset" w:color="auto" w:sz="6" w:space="0"/>
            </w:tcBorders>
            <w:shd w:val="clear" w:color="auto" w:fill="FBE4D5"/>
            <w:vAlign w:val="center"/>
          </w:tcPr>
          <w:p w14:paraId="7568366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20 (31%)</w:t>
            </w:r>
          </w:p>
        </w:tc>
        <w:tc>
          <w:tcPr>
            <w:tcW w:w="1380" w:type="dxa"/>
            <w:tcBorders>
              <w:top w:val="nil"/>
              <w:left w:val="outset" w:color="auto" w:sz="6" w:space="0"/>
              <w:bottom w:val="outset" w:color="auto" w:sz="6" w:space="0"/>
              <w:right w:val="outset" w:color="auto" w:sz="6" w:space="0"/>
            </w:tcBorders>
            <w:shd w:val="clear" w:color="auto" w:fill="FBE4D5"/>
            <w:vAlign w:val="center"/>
          </w:tcPr>
          <w:p w14:paraId="39FD14E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15 (23%)</w:t>
            </w:r>
          </w:p>
        </w:tc>
        <w:tc>
          <w:tcPr>
            <w:tcW w:w="1770" w:type="dxa"/>
            <w:tcBorders>
              <w:top w:val="nil"/>
              <w:left w:val="outset" w:color="auto" w:sz="6" w:space="0"/>
              <w:bottom w:val="outset" w:color="auto" w:sz="6" w:space="0"/>
              <w:right w:val="outset" w:color="auto" w:sz="6" w:space="0"/>
            </w:tcBorders>
            <w:shd w:val="clear" w:color="auto" w:fill="FBE4D5"/>
            <w:vAlign w:val="center"/>
          </w:tcPr>
          <w:p w14:paraId="3D18580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3,49</w:t>
            </w:r>
          </w:p>
        </w:tc>
      </w:tr>
      <w:tr w14:paraId="29CE07DB">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E2EFD9"/>
            <w:vAlign w:val="center"/>
          </w:tcPr>
          <w:p w14:paraId="44960A1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(7%)</w:t>
            </w:r>
          </w:p>
        </w:tc>
        <w:tc>
          <w:tcPr>
            <w:tcW w:w="1380" w:type="dxa"/>
            <w:tcBorders>
              <w:top w:val="nil"/>
              <w:left w:val="outset" w:color="auto" w:sz="6" w:space="0"/>
              <w:bottom w:val="outset" w:color="auto" w:sz="6" w:space="0"/>
              <w:right w:val="outset" w:color="auto" w:sz="6" w:space="0"/>
            </w:tcBorders>
            <w:shd w:val="clear" w:color="auto" w:fill="E2EFD9"/>
            <w:vAlign w:val="center"/>
          </w:tcPr>
          <w:p w14:paraId="4B0EFD5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 (6%)</w:t>
            </w:r>
          </w:p>
        </w:tc>
        <w:tc>
          <w:tcPr>
            <w:tcW w:w="1380" w:type="dxa"/>
            <w:tcBorders>
              <w:top w:val="nil"/>
              <w:left w:val="outset" w:color="auto" w:sz="6" w:space="0"/>
              <w:bottom w:val="outset" w:color="auto" w:sz="6" w:space="0"/>
              <w:right w:val="outset" w:color="auto" w:sz="6" w:space="0"/>
            </w:tcBorders>
            <w:shd w:val="clear" w:color="auto" w:fill="E2EFD9"/>
            <w:vAlign w:val="center"/>
          </w:tcPr>
          <w:p w14:paraId="191A91C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25 (23%)</w:t>
            </w:r>
          </w:p>
        </w:tc>
        <w:tc>
          <w:tcPr>
            <w:tcW w:w="1380" w:type="dxa"/>
            <w:tcBorders>
              <w:top w:val="nil"/>
              <w:left w:val="outset" w:color="auto" w:sz="6" w:space="0"/>
              <w:bottom w:val="outset" w:color="auto" w:sz="6" w:space="0"/>
              <w:right w:val="outset" w:color="auto" w:sz="6" w:space="0"/>
            </w:tcBorders>
            <w:shd w:val="clear" w:color="auto" w:fill="E2EFD9"/>
            <w:vAlign w:val="center"/>
          </w:tcPr>
          <w:p w14:paraId="2B586E7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29 (27%)</w:t>
            </w:r>
          </w:p>
        </w:tc>
        <w:tc>
          <w:tcPr>
            <w:tcW w:w="1380" w:type="dxa"/>
            <w:tcBorders>
              <w:top w:val="nil"/>
              <w:left w:val="outset" w:color="auto" w:sz="6" w:space="0"/>
              <w:bottom w:val="outset" w:color="auto" w:sz="6" w:space="0"/>
              <w:right w:val="outset" w:color="auto" w:sz="6" w:space="0"/>
            </w:tcBorders>
            <w:shd w:val="clear" w:color="auto" w:fill="E2EFD9"/>
            <w:vAlign w:val="center"/>
          </w:tcPr>
          <w:p w14:paraId="7A91C06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40 (37%)</w:t>
            </w:r>
          </w:p>
        </w:tc>
        <w:tc>
          <w:tcPr>
            <w:tcW w:w="1770" w:type="dxa"/>
            <w:tcBorders>
              <w:top w:val="nil"/>
              <w:left w:val="outset" w:color="auto" w:sz="6" w:space="0"/>
              <w:bottom w:val="outset" w:color="auto" w:sz="6" w:space="0"/>
              <w:right w:val="outset" w:color="auto" w:sz="6" w:space="0"/>
            </w:tcBorders>
            <w:shd w:val="clear" w:color="auto" w:fill="E2EFD9"/>
            <w:vAlign w:val="center"/>
          </w:tcPr>
          <w:p w14:paraId="448E7FE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3,81</w:t>
            </w:r>
          </w:p>
        </w:tc>
      </w:tr>
      <w:tr w14:paraId="16B73D5C">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FFF2CC"/>
            <w:vAlign w:val="center"/>
          </w:tcPr>
          <w:p w14:paraId="601019D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13 (21%)</w:t>
            </w:r>
          </w:p>
        </w:tc>
        <w:tc>
          <w:tcPr>
            <w:tcW w:w="1380" w:type="dxa"/>
            <w:tcBorders>
              <w:top w:val="nil"/>
              <w:left w:val="outset" w:color="auto" w:sz="6" w:space="0"/>
              <w:bottom w:val="outset" w:color="auto" w:sz="6" w:space="0"/>
              <w:right w:val="outset" w:color="auto" w:sz="6" w:space="0"/>
            </w:tcBorders>
            <w:shd w:val="clear" w:color="auto" w:fill="FFF2CC"/>
            <w:vAlign w:val="center"/>
          </w:tcPr>
          <w:p w14:paraId="64BC89F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 (5%)</w:t>
            </w:r>
          </w:p>
        </w:tc>
        <w:tc>
          <w:tcPr>
            <w:tcW w:w="1380" w:type="dxa"/>
            <w:tcBorders>
              <w:top w:val="nil"/>
              <w:left w:val="outset" w:color="auto" w:sz="6" w:space="0"/>
              <w:bottom w:val="outset" w:color="auto" w:sz="6" w:space="0"/>
              <w:right w:val="outset" w:color="auto" w:sz="6" w:space="0"/>
            </w:tcBorders>
            <w:shd w:val="clear" w:color="auto" w:fill="FFF2CC"/>
            <w:vAlign w:val="center"/>
          </w:tcPr>
          <w:p w14:paraId="3006F89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12 (19%)</w:t>
            </w:r>
          </w:p>
        </w:tc>
        <w:tc>
          <w:tcPr>
            <w:tcW w:w="1380" w:type="dxa"/>
            <w:tcBorders>
              <w:top w:val="nil"/>
              <w:left w:val="outset" w:color="auto" w:sz="6" w:space="0"/>
              <w:bottom w:val="outset" w:color="auto" w:sz="6" w:space="0"/>
              <w:right w:val="outset" w:color="auto" w:sz="6" w:space="0"/>
            </w:tcBorders>
            <w:shd w:val="clear" w:color="auto" w:fill="FFF2CC"/>
            <w:vAlign w:val="center"/>
          </w:tcPr>
          <w:p w14:paraId="167C9E5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16 (25%)</w:t>
            </w:r>
          </w:p>
        </w:tc>
        <w:tc>
          <w:tcPr>
            <w:tcW w:w="1380" w:type="dxa"/>
            <w:tcBorders>
              <w:top w:val="nil"/>
              <w:left w:val="outset" w:color="auto" w:sz="6" w:space="0"/>
              <w:bottom w:val="outset" w:color="auto" w:sz="6" w:space="0"/>
              <w:right w:val="outset" w:color="auto" w:sz="6" w:space="0"/>
            </w:tcBorders>
            <w:shd w:val="clear" w:color="auto" w:fill="FFF2CC"/>
            <w:vAlign w:val="center"/>
          </w:tcPr>
          <w:p w14:paraId="45D33A6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19 (30%)</w:t>
            </w:r>
          </w:p>
        </w:tc>
        <w:tc>
          <w:tcPr>
            <w:tcW w:w="1770" w:type="dxa"/>
            <w:tcBorders>
              <w:top w:val="nil"/>
              <w:left w:val="outset" w:color="auto" w:sz="6" w:space="0"/>
              <w:bottom w:val="outset" w:color="auto" w:sz="6" w:space="0"/>
              <w:right w:val="outset" w:color="auto" w:sz="6" w:space="0"/>
            </w:tcBorders>
            <w:shd w:val="clear" w:color="auto" w:fill="FFF2CC"/>
            <w:vAlign w:val="center"/>
          </w:tcPr>
          <w:p w14:paraId="5373A61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3,40</w:t>
            </w:r>
          </w:p>
        </w:tc>
      </w:tr>
      <w:tr w14:paraId="31B755C9">
        <w:tblPrEx>
          <w:tblCellMar>
            <w:top w:w="15" w:type="dxa"/>
            <w:left w:w="15" w:type="dxa"/>
            <w:bottom w:w="15" w:type="dxa"/>
            <w:right w:w="15" w:type="dxa"/>
          </w:tblCellMar>
        </w:tblPrEx>
        <w:trPr>
          <w:jc w:val="center"/>
        </w:trPr>
        <w:tc>
          <w:tcPr>
            <w:tcW w:w="1380" w:type="dxa"/>
            <w:tcBorders>
              <w:top w:val="nil"/>
              <w:left w:val="outset" w:color="auto" w:sz="6" w:space="0"/>
              <w:bottom w:val="outset" w:color="auto" w:sz="6" w:space="0"/>
              <w:right w:val="outset" w:color="auto" w:sz="6" w:space="0"/>
            </w:tcBorders>
            <w:shd w:val="clear" w:color="auto" w:fill="FFCCCC"/>
            <w:vAlign w:val="center"/>
          </w:tcPr>
          <w:p w14:paraId="0EB9C21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30 (11%)</w:t>
            </w:r>
          </w:p>
        </w:tc>
        <w:tc>
          <w:tcPr>
            <w:tcW w:w="1380" w:type="dxa"/>
            <w:tcBorders>
              <w:top w:val="nil"/>
              <w:left w:val="outset" w:color="auto" w:sz="6" w:space="0"/>
              <w:bottom w:val="outset" w:color="auto" w:sz="6" w:space="0"/>
              <w:right w:val="outset" w:color="auto" w:sz="6" w:space="0"/>
            </w:tcBorders>
            <w:shd w:val="clear" w:color="auto" w:fill="FFCCCC"/>
            <w:vAlign w:val="center"/>
          </w:tcPr>
          <w:p w14:paraId="0757099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16 (6%)</w:t>
            </w:r>
          </w:p>
        </w:tc>
        <w:tc>
          <w:tcPr>
            <w:tcW w:w="1380" w:type="dxa"/>
            <w:tcBorders>
              <w:top w:val="nil"/>
              <w:left w:val="outset" w:color="auto" w:sz="6" w:space="0"/>
              <w:bottom w:val="outset" w:color="auto" w:sz="6" w:space="0"/>
              <w:right w:val="outset" w:color="auto" w:sz="6" w:space="0"/>
            </w:tcBorders>
            <w:shd w:val="clear" w:color="auto" w:fill="FFCCCC"/>
            <w:vAlign w:val="center"/>
          </w:tcPr>
          <w:p w14:paraId="3118235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61 (22%)</w:t>
            </w:r>
          </w:p>
        </w:tc>
        <w:tc>
          <w:tcPr>
            <w:tcW w:w="1380" w:type="dxa"/>
            <w:tcBorders>
              <w:top w:val="nil"/>
              <w:left w:val="outset" w:color="auto" w:sz="6" w:space="0"/>
              <w:bottom w:val="outset" w:color="auto" w:sz="6" w:space="0"/>
              <w:right w:val="outset" w:color="auto" w:sz="6" w:space="0"/>
            </w:tcBorders>
            <w:shd w:val="clear" w:color="auto" w:fill="FFCCCC"/>
            <w:vAlign w:val="center"/>
          </w:tcPr>
          <w:p w14:paraId="0610F55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75 (27%)</w:t>
            </w:r>
          </w:p>
        </w:tc>
        <w:tc>
          <w:tcPr>
            <w:tcW w:w="1380" w:type="dxa"/>
            <w:tcBorders>
              <w:top w:val="nil"/>
              <w:left w:val="outset" w:color="auto" w:sz="6" w:space="0"/>
              <w:bottom w:val="outset" w:color="auto" w:sz="6" w:space="0"/>
              <w:right w:val="outset" w:color="auto" w:sz="6" w:space="0"/>
            </w:tcBorders>
            <w:shd w:val="clear" w:color="auto" w:fill="FFCCCC"/>
            <w:vAlign w:val="center"/>
          </w:tcPr>
          <w:p w14:paraId="53A09C3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93 (34%)</w:t>
            </w:r>
          </w:p>
        </w:tc>
        <w:tc>
          <w:tcPr>
            <w:tcW w:w="1770" w:type="dxa"/>
            <w:tcBorders>
              <w:top w:val="nil"/>
              <w:left w:val="outset" w:color="auto" w:sz="6" w:space="0"/>
              <w:bottom w:val="outset" w:color="auto" w:sz="6" w:space="0"/>
              <w:right w:val="outset" w:color="auto" w:sz="6" w:space="0"/>
            </w:tcBorders>
            <w:shd w:val="clear" w:color="auto" w:fill="FFCCCC"/>
            <w:vAlign w:val="center"/>
          </w:tcPr>
          <w:p w14:paraId="5395B7C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3,67</w:t>
            </w:r>
          </w:p>
        </w:tc>
      </w:tr>
    </w:tbl>
    <w:p w14:paraId="6162BE5C">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242DAE0F">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572125" cy="2362200"/>
            <wp:effectExtent l="0" t="0" r="9525" b="0"/>
            <wp:docPr id="1767443167" name="Picture 1767443167" descr="C:\Users\Korisnik\AppData\Local\Temp\ksohtml15064\wps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443167" name="Picture 1767443167" descr="C:\Users\Korisnik\AppData\Local\Temp\ksohtml15064\wps28.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572125" cy="2362200"/>
                    </a:xfrm>
                    <a:prstGeom prst="rect">
                      <a:avLst/>
                    </a:prstGeom>
                    <a:noFill/>
                    <a:ln>
                      <a:noFill/>
                    </a:ln>
                  </pic:spPr>
                </pic:pic>
              </a:graphicData>
            </a:graphic>
          </wp:inline>
        </w:drawing>
      </w:r>
      <w:r>
        <w:rPr>
          <w:rFonts w:ascii="Times New Roman" w:hAnsi="Times New Roman" w:eastAsia="Calibri" w:cs="Times New Roman"/>
          <w:sz w:val="28"/>
          <w:szCs w:val="28"/>
        </w:rPr>
        <w:t xml:space="preserve"> </w:t>
      </w:r>
    </w:p>
    <w:p w14:paraId="077B38BD">
      <w:pPr>
        <w:spacing w:after="0" w:line="276" w:lineRule="auto"/>
        <w:rPr>
          <w:rFonts w:ascii="Times New Roman" w:hAnsi="Times New Roman" w:eastAsia="Calibri" w:cs="Times New Roman"/>
          <w:sz w:val="28"/>
          <w:szCs w:val="28"/>
        </w:rPr>
      </w:pPr>
    </w:p>
    <w:p w14:paraId="1D3C627C">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Преко 60% ученика у свим </w:t>
      </w:r>
      <w:r>
        <w:rPr>
          <w:rFonts w:ascii="Times New Roman" w:hAnsi="Times New Roman" w:eastAsia="Calibri" w:cs="Times New Roman"/>
          <w:b/>
          <w:sz w:val="28"/>
          <w:szCs w:val="28"/>
          <w:lang w:val="ru-RU"/>
        </w:rPr>
        <w:t>разред</w:t>
      </w:r>
      <w:r>
        <w:rPr>
          <w:rFonts w:ascii="Times New Roman" w:hAnsi="Times New Roman" w:eastAsia="Calibri" w:cs="Times New Roman"/>
          <w:sz w:val="28"/>
          <w:szCs w:val="28"/>
          <w:lang w:val="ru-RU"/>
        </w:rPr>
        <w:t>има мисли и да је посматрани предмет битан у школи. Просечна оцена на нивоу свих испитаника је 3,89.</w:t>
      </w:r>
    </w:p>
    <w:p w14:paraId="309AEEE3">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p w14:paraId="42CB4B03">
      <w:pPr>
        <w:spacing w:after="0" w:line="276" w:lineRule="auto"/>
        <w:rPr>
          <w:rFonts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lang w:val="ru-RU"/>
        </w:rPr>
        <w:t>Оцена 1 - овај предмет је у потпуности небитан;</w:t>
      </w:r>
    </w:p>
    <w:p w14:paraId="0C09960C">
      <w:pPr>
        <w:spacing w:after="0" w:line="276" w:lineRule="auto"/>
        <w:rPr>
          <w:rFonts w:ascii="Times New Roman" w:hAnsi="Times New Roman" w:eastAsia="Calibri" w:cs="Times New Roman"/>
          <w:sz w:val="28"/>
          <w:szCs w:val="28"/>
          <w:lang w:val="ru-RU"/>
        </w:rPr>
      </w:pPr>
      <w:r>
        <w:rPr>
          <w:rFonts w:ascii="Times New Roman" w:hAnsi="Times New Roman" w:eastAsia="Times New Roman" w:cs="Times New Roman"/>
          <w:color w:val="000000"/>
          <w:sz w:val="28"/>
          <w:szCs w:val="28"/>
          <w:lang w:val="ru-RU"/>
        </w:rPr>
        <w:t>оцена 2 - овај предмет је углавном небитан;</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3 - овај предмет и јесте и није битан;</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4 - овај предмет је углавном битан;</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5 - овај предмет је у потпуности битан.</w:t>
      </w:r>
    </w:p>
    <w:p w14:paraId="66CE09AC">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1365"/>
        <w:gridCol w:w="1365"/>
        <w:gridCol w:w="1365"/>
        <w:gridCol w:w="1365"/>
        <w:gridCol w:w="1365"/>
        <w:gridCol w:w="1770"/>
      </w:tblGrid>
      <w:tr w14:paraId="5ED7C3CF">
        <w:tblPrEx>
          <w:tblCellMar>
            <w:top w:w="15" w:type="dxa"/>
            <w:left w:w="15" w:type="dxa"/>
            <w:bottom w:w="15" w:type="dxa"/>
            <w:right w:w="15" w:type="dxa"/>
          </w:tblCellMar>
        </w:tblPrEx>
        <w:trPr>
          <w:jc w:val="center"/>
        </w:trPr>
        <w:tc>
          <w:tcPr>
            <w:tcW w:w="1365" w:type="dxa"/>
            <w:tcBorders>
              <w:top w:val="outset" w:color="auto" w:sz="6" w:space="0"/>
              <w:left w:val="outset" w:color="auto" w:sz="6" w:space="0"/>
              <w:bottom w:val="outset" w:color="auto" w:sz="6" w:space="0"/>
              <w:right w:val="outset" w:color="auto" w:sz="6" w:space="0"/>
            </w:tcBorders>
            <w:vAlign w:val="center"/>
          </w:tcPr>
          <w:p w14:paraId="0955F7F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1</w:t>
            </w:r>
          </w:p>
        </w:tc>
        <w:tc>
          <w:tcPr>
            <w:tcW w:w="1365" w:type="dxa"/>
            <w:tcBorders>
              <w:top w:val="outset" w:color="auto" w:sz="6" w:space="0"/>
              <w:left w:val="outset" w:color="auto" w:sz="6" w:space="0"/>
              <w:bottom w:val="outset" w:color="auto" w:sz="6" w:space="0"/>
              <w:right w:val="outset" w:color="auto" w:sz="6" w:space="0"/>
            </w:tcBorders>
            <w:vAlign w:val="center"/>
          </w:tcPr>
          <w:p w14:paraId="4217329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2</w:t>
            </w:r>
          </w:p>
        </w:tc>
        <w:tc>
          <w:tcPr>
            <w:tcW w:w="1365" w:type="dxa"/>
            <w:tcBorders>
              <w:top w:val="outset" w:color="auto" w:sz="6" w:space="0"/>
              <w:left w:val="outset" w:color="auto" w:sz="6" w:space="0"/>
              <w:bottom w:val="outset" w:color="auto" w:sz="6" w:space="0"/>
              <w:right w:val="outset" w:color="auto" w:sz="6" w:space="0"/>
            </w:tcBorders>
            <w:vAlign w:val="center"/>
          </w:tcPr>
          <w:p w14:paraId="0EFDE0D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3</w:t>
            </w:r>
          </w:p>
        </w:tc>
        <w:tc>
          <w:tcPr>
            <w:tcW w:w="1365" w:type="dxa"/>
            <w:tcBorders>
              <w:top w:val="outset" w:color="auto" w:sz="6" w:space="0"/>
              <w:left w:val="outset" w:color="auto" w:sz="6" w:space="0"/>
              <w:bottom w:val="outset" w:color="auto" w:sz="6" w:space="0"/>
              <w:right w:val="outset" w:color="auto" w:sz="6" w:space="0"/>
            </w:tcBorders>
            <w:vAlign w:val="center"/>
          </w:tcPr>
          <w:p w14:paraId="3CA690B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4</w:t>
            </w:r>
          </w:p>
        </w:tc>
        <w:tc>
          <w:tcPr>
            <w:tcW w:w="1365" w:type="dxa"/>
            <w:tcBorders>
              <w:top w:val="outset" w:color="auto" w:sz="6" w:space="0"/>
              <w:left w:val="outset" w:color="auto" w:sz="6" w:space="0"/>
              <w:bottom w:val="outset" w:color="auto" w:sz="6" w:space="0"/>
              <w:right w:val="outset" w:color="auto" w:sz="6" w:space="0"/>
            </w:tcBorders>
            <w:vAlign w:val="center"/>
          </w:tcPr>
          <w:p w14:paraId="5D0A675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5</w:t>
            </w:r>
          </w:p>
        </w:tc>
        <w:tc>
          <w:tcPr>
            <w:tcW w:w="1770" w:type="dxa"/>
            <w:tcBorders>
              <w:top w:val="outset" w:color="auto" w:sz="6" w:space="0"/>
              <w:left w:val="outset" w:color="auto" w:sz="6" w:space="0"/>
              <w:bottom w:val="outset" w:color="auto" w:sz="6" w:space="0"/>
              <w:right w:val="outset" w:color="auto" w:sz="6" w:space="0"/>
            </w:tcBorders>
            <w:vAlign w:val="center"/>
          </w:tcPr>
          <w:p w14:paraId="732B4A8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просечна оцена</w:t>
            </w:r>
          </w:p>
        </w:tc>
      </w:tr>
      <w:tr w14:paraId="7D641CF0">
        <w:tblPrEx>
          <w:tblCellMar>
            <w:top w:w="15" w:type="dxa"/>
            <w:left w:w="15" w:type="dxa"/>
            <w:bottom w:w="15" w:type="dxa"/>
            <w:right w:w="15" w:type="dxa"/>
          </w:tblCellMar>
        </w:tblPrEx>
        <w:trPr>
          <w:jc w:val="center"/>
        </w:trPr>
        <w:tc>
          <w:tcPr>
            <w:tcW w:w="1365" w:type="dxa"/>
            <w:tcBorders>
              <w:top w:val="nil"/>
              <w:left w:val="outset" w:color="auto" w:sz="6" w:space="0"/>
              <w:bottom w:val="outset" w:color="auto" w:sz="6" w:space="0"/>
              <w:right w:val="outset" w:color="auto" w:sz="6" w:space="0"/>
            </w:tcBorders>
            <w:shd w:val="clear" w:color="auto" w:fill="D9E2F3"/>
            <w:vAlign w:val="center"/>
          </w:tcPr>
          <w:p w14:paraId="167FCC3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 (8%)</w:t>
            </w:r>
          </w:p>
        </w:tc>
        <w:tc>
          <w:tcPr>
            <w:tcW w:w="1365" w:type="dxa"/>
            <w:tcBorders>
              <w:top w:val="nil"/>
              <w:left w:val="outset" w:color="auto" w:sz="6" w:space="0"/>
              <w:bottom w:val="outset" w:color="auto" w:sz="6" w:space="0"/>
              <w:right w:val="outset" w:color="auto" w:sz="6" w:space="0"/>
            </w:tcBorders>
            <w:shd w:val="clear" w:color="auto" w:fill="D9E2F3"/>
            <w:vAlign w:val="center"/>
          </w:tcPr>
          <w:p w14:paraId="3FCA490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 (5%)</w:t>
            </w:r>
          </w:p>
        </w:tc>
        <w:tc>
          <w:tcPr>
            <w:tcW w:w="1365" w:type="dxa"/>
            <w:tcBorders>
              <w:top w:val="nil"/>
              <w:left w:val="outset" w:color="auto" w:sz="6" w:space="0"/>
              <w:bottom w:val="outset" w:color="auto" w:sz="6" w:space="0"/>
              <w:right w:val="outset" w:color="auto" w:sz="6" w:space="0"/>
            </w:tcBorders>
            <w:shd w:val="clear" w:color="auto" w:fill="D9E2F3"/>
            <w:vAlign w:val="center"/>
          </w:tcPr>
          <w:p w14:paraId="4E604C5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7 (18%)</w:t>
            </w:r>
          </w:p>
        </w:tc>
        <w:tc>
          <w:tcPr>
            <w:tcW w:w="1365" w:type="dxa"/>
            <w:tcBorders>
              <w:top w:val="nil"/>
              <w:left w:val="outset" w:color="auto" w:sz="6" w:space="0"/>
              <w:bottom w:val="outset" w:color="auto" w:sz="6" w:space="0"/>
              <w:right w:val="outset" w:color="auto" w:sz="6" w:space="0"/>
            </w:tcBorders>
            <w:shd w:val="clear" w:color="auto" w:fill="D9E2F3"/>
            <w:vAlign w:val="center"/>
          </w:tcPr>
          <w:p w14:paraId="5F5E55D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7 (18%)</w:t>
            </w:r>
          </w:p>
        </w:tc>
        <w:tc>
          <w:tcPr>
            <w:tcW w:w="1365" w:type="dxa"/>
            <w:tcBorders>
              <w:top w:val="nil"/>
              <w:left w:val="outset" w:color="auto" w:sz="6" w:space="0"/>
              <w:bottom w:val="outset" w:color="auto" w:sz="6" w:space="0"/>
              <w:right w:val="outset" w:color="auto" w:sz="6" w:space="0"/>
            </w:tcBorders>
            <w:shd w:val="clear" w:color="auto" w:fill="D9E2F3"/>
            <w:vAlign w:val="center"/>
          </w:tcPr>
          <w:p w14:paraId="410EF81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20 (51%)</w:t>
            </w:r>
          </w:p>
        </w:tc>
        <w:tc>
          <w:tcPr>
            <w:tcW w:w="1770" w:type="dxa"/>
            <w:tcBorders>
              <w:top w:val="nil"/>
              <w:left w:val="outset" w:color="auto" w:sz="6" w:space="0"/>
              <w:bottom w:val="outset" w:color="auto" w:sz="6" w:space="0"/>
              <w:right w:val="outset" w:color="auto" w:sz="6" w:space="0"/>
            </w:tcBorders>
            <w:shd w:val="clear" w:color="auto" w:fill="D9E2F3"/>
            <w:vAlign w:val="center"/>
          </w:tcPr>
          <w:p w14:paraId="7650309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4,00</w:t>
            </w:r>
          </w:p>
        </w:tc>
      </w:tr>
      <w:tr w14:paraId="049C9D49">
        <w:tblPrEx>
          <w:tblCellMar>
            <w:top w:w="15" w:type="dxa"/>
            <w:left w:w="15" w:type="dxa"/>
            <w:bottom w:w="15" w:type="dxa"/>
            <w:right w:w="15" w:type="dxa"/>
          </w:tblCellMar>
        </w:tblPrEx>
        <w:trPr>
          <w:jc w:val="center"/>
        </w:trPr>
        <w:tc>
          <w:tcPr>
            <w:tcW w:w="1365" w:type="dxa"/>
            <w:tcBorders>
              <w:top w:val="nil"/>
              <w:left w:val="outset" w:color="auto" w:sz="6" w:space="0"/>
              <w:bottom w:val="outset" w:color="auto" w:sz="6" w:space="0"/>
              <w:right w:val="outset" w:color="auto" w:sz="6" w:space="0"/>
            </w:tcBorders>
            <w:shd w:val="clear" w:color="auto" w:fill="FBE4D5"/>
            <w:vAlign w:val="center"/>
          </w:tcPr>
          <w:p w14:paraId="04B7238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 (5%)</w:t>
            </w:r>
          </w:p>
        </w:tc>
        <w:tc>
          <w:tcPr>
            <w:tcW w:w="1365" w:type="dxa"/>
            <w:tcBorders>
              <w:top w:val="nil"/>
              <w:left w:val="outset" w:color="auto" w:sz="6" w:space="0"/>
              <w:bottom w:val="outset" w:color="auto" w:sz="6" w:space="0"/>
              <w:right w:val="outset" w:color="auto" w:sz="6" w:space="0"/>
            </w:tcBorders>
            <w:shd w:val="clear" w:color="auto" w:fill="FBE4D5"/>
            <w:vAlign w:val="center"/>
          </w:tcPr>
          <w:p w14:paraId="00DB44D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(8%)</w:t>
            </w:r>
          </w:p>
        </w:tc>
        <w:tc>
          <w:tcPr>
            <w:tcW w:w="1365" w:type="dxa"/>
            <w:tcBorders>
              <w:top w:val="nil"/>
              <w:left w:val="outset" w:color="auto" w:sz="6" w:space="0"/>
              <w:bottom w:val="outset" w:color="auto" w:sz="6" w:space="0"/>
              <w:right w:val="outset" w:color="auto" w:sz="6" w:space="0"/>
            </w:tcBorders>
            <w:shd w:val="clear" w:color="auto" w:fill="FBE4D5"/>
            <w:vAlign w:val="center"/>
          </w:tcPr>
          <w:p w14:paraId="76EBDE0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16 (25%)</w:t>
            </w:r>
          </w:p>
        </w:tc>
        <w:tc>
          <w:tcPr>
            <w:tcW w:w="1365" w:type="dxa"/>
            <w:tcBorders>
              <w:top w:val="nil"/>
              <w:left w:val="outset" w:color="auto" w:sz="6" w:space="0"/>
              <w:bottom w:val="outset" w:color="auto" w:sz="6" w:space="0"/>
              <w:right w:val="outset" w:color="auto" w:sz="6" w:space="0"/>
            </w:tcBorders>
            <w:shd w:val="clear" w:color="auto" w:fill="FBE4D5"/>
            <w:vAlign w:val="center"/>
          </w:tcPr>
          <w:p w14:paraId="51B216D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23 (35%)</w:t>
            </w:r>
          </w:p>
        </w:tc>
        <w:tc>
          <w:tcPr>
            <w:tcW w:w="1365" w:type="dxa"/>
            <w:tcBorders>
              <w:top w:val="nil"/>
              <w:left w:val="outset" w:color="auto" w:sz="6" w:space="0"/>
              <w:bottom w:val="outset" w:color="auto" w:sz="6" w:space="0"/>
              <w:right w:val="outset" w:color="auto" w:sz="6" w:space="0"/>
            </w:tcBorders>
            <w:shd w:val="clear" w:color="auto" w:fill="FBE4D5"/>
            <w:vAlign w:val="center"/>
          </w:tcPr>
          <w:p w14:paraId="382379E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18 (28%)</w:t>
            </w:r>
          </w:p>
        </w:tc>
        <w:tc>
          <w:tcPr>
            <w:tcW w:w="1770" w:type="dxa"/>
            <w:tcBorders>
              <w:top w:val="nil"/>
              <w:left w:val="outset" w:color="auto" w:sz="6" w:space="0"/>
              <w:bottom w:val="outset" w:color="auto" w:sz="6" w:space="0"/>
              <w:right w:val="outset" w:color="auto" w:sz="6" w:space="0"/>
            </w:tcBorders>
            <w:shd w:val="clear" w:color="auto" w:fill="FBE4D5"/>
            <w:vAlign w:val="center"/>
          </w:tcPr>
          <w:p w14:paraId="440811B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3,74</w:t>
            </w:r>
          </w:p>
        </w:tc>
      </w:tr>
      <w:tr w14:paraId="7FA63611">
        <w:tblPrEx>
          <w:tblCellMar>
            <w:top w:w="15" w:type="dxa"/>
            <w:left w:w="15" w:type="dxa"/>
            <w:bottom w:w="15" w:type="dxa"/>
            <w:right w:w="15" w:type="dxa"/>
          </w:tblCellMar>
        </w:tblPrEx>
        <w:trPr>
          <w:jc w:val="center"/>
        </w:trPr>
        <w:tc>
          <w:tcPr>
            <w:tcW w:w="1365" w:type="dxa"/>
            <w:tcBorders>
              <w:top w:val="nil"/>
              <w:left w:val="outset" w:color="auto" w:sz="6" w:space="0"/>
              <w:bottom w:val="outset" w:color="auto" w:sz="6" w:space="0"/>
              <w:right w:val="outset" w:color="auto" w:sz="6" w:space="0"/>
            </w:tcBorders>
            <w:shd w:val="clear" w:color="auto" w:fill="E2EFD9"/>
            <w:vAlign w:val="center"/>
          </w:tcPr>
          <w:p w14:paraId="074A9A0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9 (8%)</w:t>
            </w:r>
          </w:p>
        </w:tc>
        <w:tc>
          <w:tcPr>
            <w:tcW w:w="1365" w:type="dxa"/>
            <w:tcBorders>
              <w:top w:val="nil"/>
              <w:left w:val="outset" w:color="auto" w:sz="6" w:space="0"/>
              <w:bottom w:val="outset" w:color="auto" w:sz="6" w:space="0"/>
              <w:right w:val="outset" w:color="auto" w:sz="6" w:space="0"/>
            </w:tcBorders>
            <w:shd w:val="clear" w:color="auto" w:fill="E2EFD9"/>
            <w:vAlign w:val="center"/>
          </w:tcPr>
          <w:p w14:paraId="5404450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 (2%)</w:t>
            </w:r>
          </w:p>
        </w:tc>
        <w:tc>
          <w:tcPr>
            <w:tcW w:w="1365" w:type="dxa"/>
            <w:tcBorders>
              <w:top w:val="nil"/>
              <w:left w:val="outset" w:color="auto" w:sz="6" w:space="0"/>
              <w:bottom w:val="outset" w:color="auto" w:sz="6" w:space="0"/>
              <w:right w:val="outset" w:color="auto" w:sz="6" w:space="0"/>
            </w:tcBorders>
            <w:shd w:val="clear" w:color="auto" w:fill="E2EFD9"/>
            <w:vAlign w:val="center"/>
          </w:tcPr>
          <w:p w14:paraId="42D8FDC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15 (14%)</w:t>
            </w:r>
          </w:p>
        </w:tc>
        <w:tc>
          <w:tcPr>
            <w:tcW w:w="1365" w:type="dxa"/>
            <w:tcBorders>
              <w:top w:val="nil"/>
              <w:left w:val="outset" w:color="auto" w:sz="6" w:space="0"/>
              <w:bottom w:val="outset" w:color="auto" w:sz="6" w:space="0"/>
              <w:right w:val="outset" w:color="auto" w:sz="6" w:space="0"/>
            </w:tcBorders>
            <w:shd w:val="clear" w:color="auto" w:fill="E2EFD9"/>
            <w:vAlign w:val="center"/>
          </w:tcPr>
          <w:p w14:paraId="198B914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34 (31%)</w:t>
            </w:r>
          </w:p>
        </w:tc>
        <w:tc>
          <w:tcPr>
            <w:tcW w:w="1365" w:type="dxa"/>
            <w:tcBorders>
              <w:top w:val="nil"/>
              <w:left w:val="outset" w:color="auto" w:sz="6" w:space="0"/>
              <w:bottom w:val="outset" w:color="auto" w:sz="6" w:space="0"/>
              <w:right w:val="outset" w:color="auto" w:sz="6" w:space="0"/>
            </w:tcBorders>
            <w:shd w:val="clear" w:color="auto" w:fill="E2EFD9"/>
            <w:vAlign w:val="center"/>
          </w:tcPr>
          <w:p w14:paraId="1A514B8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48 (44%)</w:t>
            </w:r>
          </w:p>
        </w:tc>
        <w:tc>
          <w:tcPr>
            <w:tcW w:w="1770" w:type="dxa"/>
            <w:tcBorders>
              <w:top w:val="nil"/>
              <w:left w:val="outset" w:color="auto" w:sz="6" w:space="0"/>
              <w:bottom w:val="outset" w:color="auto" w:sz="6" w:space="0"/>
              <w:right w:val="outset" w:color="auto" w:sz="6" w:space="0"/>
            </w:tcBorders>
            <w:shd w:val="clear" w:color="auto" w:fill="E2EFD9"/>
            <w:vAlign w:val="center"/>
          </w:tcPr>
          <w:p w14:paraId="3BCB41C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4,02</w:t>
            </w:r>
          </w:p>
        </w:tc>
      </w:tr>
      <w:tr w14:paraId="66769D89">
        <w:tblPrEx>
          <w:tblCellMar>
            <w:top w:w="15" w:type="dxa"/>
            <w:left w:w="15" w:type="dxa"/>
            <w:bottom w:w="15" w:type="dxa"/>
            <w:right w:w="15" w:type="dxa"/>
          </w:tblCellMar>
        </w:tblPrEx>
        <w:trPr>
          <w:jc w:val="center"/>
        </w:trPr>
        <w:tc>
          <w:tcPr>
            <w:tcW w:w="1365" w:type="dxa"/>
            <w:tcBorders>
              <w:top w:val="nil"/>
              <w:left w:val="outset" w:color="auto" w:sz="6" w:space="0"/>
              <w:bottom w:val="outset" w:color="auto" w:sz="6" w:space="0"/>
              <w:right w:val="outset" w:color="auto" w:sz="6" w:space="0"/>
            </w:tcBorders>
            <w:shd w:val="clear" w:color="auto" w:fill="FFF2CC"/>
            <w:vAlign w:val="center"/>
          </w:tcPr>
          <w:p w14:paraId="267529C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 (10%)</w:t>
            </w:r>
          </w:p>
        </w:tc>
        <w:tc>
          <w:tcPr>
            <w:tcW w:w="1365" w:type="dxa"/>
            <w:tcBorders>
              <w:top w:val="nil"/>
              <w:left w:val="outset" w:color="auto" w:sz="6" w:space="0"/>
              <w:bottom w:val="outset" w:color="auto" w:sz="6" w:space="0"/>
              <w:right w:val="outset" w:color="auto" w:sz="6" w:space="0"/>
            </w:tcBorders>
            <w:shd w:val="clear" w:color="auto" w:fill="FFF2CC"/>
            <w:vAlign w:val="center"/>
          </w:tcPr>
          <w:p w14:paraId="77D09E0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 (6%)</w:t>
            </w:r>
          </w:p>
        </w:tc>
        <w:tc>
          <w:tcPr>
            <w:tcW w:w="1365" w:type="dxa"/>
            <w:tcBorders>
              <w:top w:val="nil"/>
              <w:left w:val="outset" w:color="auto" w:sz="6" w:space="0"/>
              <w:bottom w:val="outset" w:color="auto" w:sz="6" w:space="0"/>
              <w:right w:val="outset" w:color="auto" w:sz="6" w:space="0"/>
            </w:tcBorders>
            <w:shd w:val="clear" w:color="auto" w:fill="FFF2CC"/>
            <w:vAlign w:val="center"/>
          </w:tcPr>
          <w:p w14:paraId="194B00C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 (16%)</w:t>
            </w:r>
          </w:p>
        </w:tc>
        <w:tc>
          <w:tcPr>
            <w:tcW w:w="1365" w:type="dxa"/>
            <w:tcBorders>
              <w:top w:val="nil"/>
              <w:left w:val="outset" w:color="auto" w:sz="6" w:space="0"/>
              <w:bottom w:val="outset" w:color="auto" w:sz="6" w:space="0"/>
              <w:right w:val="outset" w:color="auto" w:sz="6" w:space="0"/>
            </w:tcBorders>
            <w:shd w:val="clear" w:color="auto" w:fill="FFF2CC"/>
            <w:vAlign w:val="center"/>
          </w:tcPr>
          <w:p w14:paraId="6D69BFE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22 (35%)</w:t>
            </w:r>
          </w:p>
        </w:tc>
        <w:tc>
          <w:tcPr>
            <w:tcW w:w="1365" w:type="dxa"/>
            <w:tcBorders>
              <w:top w:val="nil"/>
              <w:left w:val="outset" w:color="auto" w:sz="6" w:space="0"/>
              <w:bottom w:val="outset" w:color="auto" w:sz="6" w:space="0"/>
              <w:right w:val="outset" w:color="auto" w:sz="6" w:space="0"/>
            </w:tcBorders>
            <w:shd w:val="clear" w:color="auto" w:fill="FFF2CC"/>
            <w:vAlign w:val="center"/>
          </w:tcPr>
          <w:p w14:paraId="0CF443E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21 (33%)</w:t>
            </w:r>
          </w:p>
        </w:tc>
        <w:tc>
          <w:tcPr>
            <w:tcW w:w="1770" w:type="dxa"/>
            <w:tcBorders>
              <w:top w:val="nil"/>
              <w:left w:val="outset" w:color="auto" w:sz="6" w:space="0"/>
              <w:bottom w:val="outset" w:color="auto" w:sz="6" w:space="0"/>
              <w:right w:val="outset" w:color="auto" w:sz="6" w:space="0"/>
            </w:tcBorders>
            <w:shd w:val="clear" w:color="auto" w:fill="FFF2CC"/>
            <w:vAlign w:val="center"/>
          </w:tcPr>
          <w:p w14:paraId="11DD00D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3,76</w:t>
            </w:r>
          </w:p>
        </w:tc>
      </w:tr>
      <w:tr w14:paraId="2B3F9FF2">
        <w:tblPrEx>
          <w:tblCellMar>
            <w:top w:w="15" w:type="dxa"/>
            <w:left w:w="15" w:type="dxa"/>
            <w:bottom w:w="15" w:type="dxa"/>
            <w:right w:w="15" w:type="dxa"/>
          </w:tblCellMar>
        </w:tblPrEx>
        <w:trPr>
          <w:jc w:val="center"/>
        </w:trPr>
        <w:tc>
          <w:tcPr>
            <w:tcW w:w="1365" w:type="dxa"/>
            <w:tcBorders>
              <w:top w:val="nil"/>
              <w:left w:val="outset" w:color="auto" w:sz="6" w:space="0"/>
              <w:bottom w:val="outset" w:color="auto" w:sz="6" w:space="0"/>
              <w:right w:val="outset" w:color="auto" w:sz="6" w:space="0"/>
            </w:tcBorders>
            <w:shd w:val="clear" w:color="auto" w:fill="FFCCCC"/>
            <w:vAlign w:val="center"/>
          </w:tcPr>
          <w:p w14:paraId="6F8671A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21 (8%)</w:t>
            </w:r>
          </w:p>
        </w:tc>
        <w:tc>
          <w:tcPr>
            <w:tcW w:w="1365" w:type="dxa"/>
            <w:tcBorders>
              <w:top w:val="nil"/>
              <w:left w:val="outset" w:color="auto" w:sz="6" w:space="0"/>
              <w:bottom w:val="outset" w:color="auto" w:sz="6" w:space="0"/>
              <w:right w:val="outset" w:color="auto" w:sz="6" w:space="0"/>
            </w:tcBorders>
            <w:shd w:val="clear" w:color="auto" w:fill="FFCCCC"/>
            <w:vAlign w:val="center"/>
          </w:tcPr>
          <w:p w14:paraId="13C2E83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13 (5%)</w:t>
            </w:r>
          </w:p>
        </w:tc>
        <w:tc>
          <w:tcPr>
            <w:tcW w:w="1365" w:type="dxa"/>
            <w:tcBorders>
              <w:top w:val="nil"/>
              <w:left w:val="outset" w:color="auto" w:sz="6" w:space="0"/>
              <w:bottom w:val="outset" w:color="auto" w:sz="6" w:space="0"/>
              <w:right w:val="outset" w:color="auto" w:sz="6" w:space="0"/>
            </w:tcBorders>
            <w:shd w:val="clear" w:color="auto" w:fill="FFCCCC"/>
            <w:vAlign w:val="center"/>
          </w:tcPr>
          <w:p w14:paraId="37524F1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48 (17%)</w:t>
            </w:r>
          </w:p>
        </w:tc>
        <w:tc>
          <w:tcPr>
            <w:tcW w:w="1365" w:type="dxa"/>
            <w:tcBorders>
              <w:top w:val="nil"/>
              <w:left w:val="outset" w:color="auto" w:sz="6" w:space="0"/>
              <w:bottom w:val="outset" w:color="auto" w:sz="6" w:space="0"/>
              <w:right w:val="outset" w:color="auto" w:sz="6" w:space="0"/>
            </w:tcBorders>
            <w:shd w:val="clear" w:color="auto" w:fill="FFCCCC"/>
            <w:vAlign w:val="center"/>
          </w:tcPr>
          <w:p w14:paraId="6BB0A3B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86 (31%)</w:t>
            </w:r>
          </w:p>
        </w:tc>
        <w:tc>
          <w:tcPr>
            <w:tcW w:w="1365" w:type="dxa"/>
            <w:tcBorders>
              <w:top w:val="nil"/>
              <w:left w:val="outset" w:color="auto" w:sz="6" w:space="0"/>
              <w:bottom w:val="outset" w:color="auto" w:sz="6" w:space="0"/>
              <w:right w:val="outset" w:color="auto" w:sz="6" w:space="0"/>
            </w:tcBorders>
            <w:shd w:val="clear" w:color="auto" w:fill="FFCCCC"/>
            <w:vAlign w:val="center"/>
          </w:tcPr>
          <w:p w14:paraId="728530B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107 (39%)</w:t>
            </w:r>
          </w:p>
        </w:tc>
        <w:tc>
          <w:tcPr>
            <w:tcW w:w="1770" w:type="dxa"/>
            <w:tcBorders>
              <w:top w:val="nil"/>
              <w:left w:val="outset" w:color="auto" w:sz="6" w:space="0"/>
              <w:bottom w:val="outset" w:color="auto" w:sz="6" w:space="0"/>
              <w:right w:val="outset" w:color="auto" w:sz="6" w:space="0"/>
            </w:tcBorders>
            <w:shd w:val="clear" w:color="auto" w:fill="FFCCCC"/>
            <w:vAlign w:val="center"/>
          </w:tcPr>
          <w:p w14:paraId="7AABC8B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3,89</w:t>
            </w:r>
          </w:p>
        </w:tc>
      </w:tr>
    </w:tbl>
    <w:p w14:paraId="42E7D8D0">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53756B7E">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419725" cy="2295525"/>
            <wp:effectExtent l="0" t="0" r="9525" b="9525"/>
            <wp:docPr id="14" name="Picture 14" descr="C:\Users\Korisnik\AppData\Local\Temp\ksohtml15064\wps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Korisnik\AppData\Local\Temp\ksohtml15064\wps30.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419725" cy="2295525"/>
                    </a:xfrm>
                    <a:prstGeom prst="rect">
                      <a:avLst/>
                    </a:prstGeom>
                    <a:noFill/>
                    <a:ln>
                      <a:noFill/>
                    </a:ln>
                  </pic:spPr>
                </pic:pic>
              </a:graphicData>
            </a:graphic>
          </wp:inline>
        </w:drawing>
      </w:r>
      <w:r>
        <w:rPr>
          <w:rFonts w:ascii="Times New Roman" w:hAnsi="Times New Roman" w:eastAsia="Calibri" w:cs="Times New Roman"/>
          <w:sz w:val="28"/>
          <w:szCs w:val="28"/>
        </w:rPr>
        <w:t xml:space="preserve"> </w:t>
      </w:r>
    </w:p>
    <w:p w14:paraId="5AA9A8FF">
      <w:pPr>
        <w:spacing w:after="0" w:line="276" w:lineRule="auto"/>
        <w:rPr>
          <w:rFonts w:ascii="Times New Roman" w:hAnsi="Times New Roman" w:eastAsia="Calibri" w:cs="Times New Roman"/>
          <w:sz w:val="28"/>
          <w:szCs w:val="28"/>
        </w:rPr>
      </w:pPr>
      <w:r>
        <w:rPr>
          <w:rFonts w:ascii="Times New Roman" w:hAnsi="Times New Roman" w:eastAsia="Calibri" w:cs="Times New Roman"/>
          <w:sz w:val="28"/>
          <w:szCs w:val="28"/>
        </w:rPr>
        <w:br w:type="page"/>
      </w:r>
    </w:p>
    <w:p w14:paraId="5D174626">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Такође, преко 60% ученика у свим </w:t>
      </w:r>
      <w:r>
        <w:rPr>
          <w:rFonts w:ascii="Times New Roman" w:hAnsi="Times New Roman" w:eastAsia="Calibri" w:cs="Times New Roman"/>
          <w:b/>
          <w:sz w:val="28"/>
          <w:szCs w:val="28"/>
          <w:lang w:val="ru-RU"/>
        </w:rPr>
        <w:t>разред</w:t>
      </w:r>
      <w:r>
        <w:rPr>
          <w:rFonts w:ascii="Times New Roman" w:hAnsi="Times New Roman" w:eastAsia="Calibri" w:cs="Times New Roman"/>
          <w:sz w:val="28"/>
          <w:szCs w:val="28"/>
          <w:lang w:val="ru-RU"/>
        </w:rPr>
        <w:t xml:space="preserve">има мисли да је овај предмет битан у животу. Ипак, просечна оцена за ово питање (3,81) је нешто нижа у односу на претходно питање. </w:t>
      </w:r>
    </w:p>
    <w:p w14:paraId="60EB0F99">
      <w:pPr>
        <w:spacing w:after="0" w:line="276" w:lineRule="auto"/>
        <w:rPr>
          <w:rFonts w:ascii="Times New Roman" w:hAnsi="Times New Roman" w:eastAsia="Times New Roman" w:cs="Times New Roman"/>
          <w:color w:val="000000"/>
          <w:sz w:val="28"/>
          <w:szCs w:val="28"/>
          <w:lang w:val="ru-RU"/>
        </w:rPr>
      </w:pPr>
      <w:r>
        <w:rPr>
          <w:rFonts w:ascii="Times New Roman" w:hAnsi="Times New Roman" w:eastAsia="Times New Roman" w:cs="Times New Roman"/>
          <w:color w:val="000000"/>
          <w:sz w:val="28"/>
          <w:szCs w:val="28"/>
          <w:lang w:val="ru-RU"/>
        </w:rPr>
        <w:t>Оцена 1 - овај предмет је у потпуности небитан;</w:t>
      </w:r>
    </w:p>
    <w:p w14:paraId="34C23AB9">
      <w:pPr>
        <w:spacing w:after="0" w:line="276" w:lineRule="auto"/>
        <w:rPr>
          <w:rFonts w:ascii="Times New Roman" w:hAnsi="Times New Roman" w:eastAsia="Calibri" w:cs="Times New Roman"/>
          <w:sz w:val="28"/>
          <w:szCs w:val="28"/>
          <w:lang w:val="ru-RU"/>
        </w:rPr>
      </w:pPr>
      <w:r>
        <w:rPr>
          <w:rFonts w:ascii="Times New Roman" w:hAnsi="Times New Roman" w:eastAsia="Times New Roman" w:cs="Times New Roman"/>
          <w:color w:val="000000"/>
          <w:sz w:val="28"/>
          <w:szCs w:val="28"/>
          <w:lang w:val="ru-RU"/>
        </w:rPr>
        <w:t>оцена 2 - овај предмет је углавном небитан;</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3 - овај предмет и јесте и није битан;</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4 - овај предмет је углавном битан;</w:t>
      </w:r>
      <w:r>
        <w:rPr>
          <w:rFonts w:ascii="Times New Roman" w:hAnsi="Times New Roman" w:eastAsia="Times New Roman" w:cs="Times New Roman"/>
          <w:color w:val="000000"/>
          <w:sz w:val="28"/>
          <w:szCs w:val="28"/>
          <w:lang w:val="ru-RU"/>
        </w:rPr>
        <w:br w:type="textWrapping"/>
      </w:r>
      <w:r>
        <w:rPr>
          <w:rFonts w:ascii="Times New Roman" w:hAnsi="Times New Roman" w:eastAsia="Times New Roman" w:cs="Times New Roman"/>
          <w:color w:val="000000"/>
          <w:sz w:val="28"/>
          <w:szCs w:val="28"/>
          <w:lang w:val="ru-RU"/>
        </w:rPr>
        <w:t>оцена 5 - овај предмет је у потпуности битан.</w:t>
      </w:r>
    </w:p>
    <w:p w14:paraId="1A539264">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1365"/>
        <w:gridCol w:w="1365"/>
        <w:gridCol w:w="1365"/>
        <w:gridCol w:w="1365"/>
        <w:gridCol w:w="1365"/>
        <w:gridCol w:w="1755"/>
      </w:tblGrid>
      <w:tr w14:paraId="427C398A">
        <w:trPr>
          <w:jc w:val="center"/>
        </w:trPr>
        <w:tc>
          <w:tcPr>
            <w:tcW w:w="1365" w:type="dxa"/>
            <w:tcBorders>
              <w:top w:val="outset" w:color="auto" w:sz="6" w:space="0"/>
              <w:left w:val="outset" w:color="auto" w:sz="6" w:space="0"/>
              <w:bottom w:val="outset" w:color="auto" w:sz="6" w:space="0"/>
              <w:right w:val="outset" w:color="auto" w:sz="6" w:space="0"/>
            </w:tcBorders>
            <w:vAlign w:val="center"/>
          </w:tcPr>
          <w:p w14:paraId="1323CF3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1</w:t>
            </w:r>
          </w:p>
        </w:tc>
        <w:tc>
          <w:tcPr>
            <w:tcW w:w="1365" w:type="dxa"/>
            <w:tcBorders>
              <w:top w:val="outset" w:color="auto" w:sz="6" w:space="0"/>
              <w:left w:val="outset" w:color="auto" w:sz="6" w:space="0"/>
              <w:bottom w:val="outset" w:color="auto" w:sz="6" w:space="0"/>
              <w:right w:val="outset" w:color="auto" w:sz="6" w:space="0"/>
            </w:tcBorders>
            <w:vAlign w:val="center"/>
          </w:tcPr>
          <w:p w14:paraId="5FD2008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2</w:t>
            </w:r>
          </w:p>
        </w:tc>
        <w:tc>
          <w:tcPr>
            <w:tcW w:w="1365" w:type="dxa"/>
            <w:tcBorders>
              <w:top w:val="outset" w:color="auto" w:sz="6" w:space="0"/>
              <w:left w:val="outset" w:color="auto" w:sz="6" w:space="0"/>
              <w:bottom w:val="outset" w:color="auto" w:sz="6" w:space="0"/>
              <w:right w:val="outset" w:color="auto" w:sz="6" w:space="0"/>
            </w:tcBorders>
            <w:vAlign w:val="center"/>
          </w:tcPr>
          <w:p w14:paraId="166AD25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3</w:t>
            </w:r>
          </w:p>
        </w:tc>
        <w:tc>
          <w:tcPr>
            <w:tcW w:w="1365" w:type="dxa"/>
            <w:tcBorders>
              <w:top w:val="outset" w:color="auto" w:sz="6" w:space="0"/>
              <w:left w:val="outset" w:color="auto" w:sz="6" w:space="0"/>
              <w:bottom w:val="outset" w:color="auto" w:sz="6" w:space="0"/>
              <w:right w:val="outset" w:color="auto" w:sz="6" w:space="0"/>
            </w:tcBorders>
            <w:vAlign w:val="center"/>
          </w:tcPr>
          <w:p w14:paraId="1B14669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4</w:t>
            </w:r>
          </w:p>
        </w:tc>
        <w:tc>
          <w:tcPr>
            <w:tcW w:w="1365" w:type="dxa"/>
            <w:tcBorders>
              <w:top w:val="outset" w:color="auto" w:sz="6" w:space="0"/>
              <w:left w:val="outset" w:color="auto" w:sz="6" w:space="0"/>
              <w:bottom w:val="outset" w:color="auto" w:sz="6" w:space="0"/>
              <w:right w:val="outset" w:color="auto" w:sz="6" w:space="0"/>
            </w:tcBorders>
            <w:vAlign w:val="center"/>
          </w:tcPr>
          <w:p w14:paraId="78B17D6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5</w:t>
            </w:r>
          </w:p>
        </w:tc>
        <w:tc>
          <w:tcPr>
            <w:tcW w:w="1755" w:type="dxa"/>
            <w:tcBorders>
              <w:top w:val="outset" w:color="auto" w:sz="6" w:space="0"/>
              <w:left w:val="outset" w:color="auto" w:sz="6" w:space="0"/>
              <w:bottom w:val="outset" w:color="auto" w:sz="6" w:space="0"/>
              <w:right w:val="outset" w:color="auto" w:sz="6" w:space="0"/>
            </w:tcBorders>
            <w:vAlign w:val="center"/>
          </w:tcPr>
          <w:p w14:paraId="4C24FFF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просечна оцена</w:t>
            </w:r>
          </w:p>
        </w:tc>
      </w:tr>
      <w:tr w14:paraId="7082185D">
        <w:tblPrEx>
          <w:tblCellMar>
            <w:top w:w="15" w:type="dxa"/>
            <w:left w:w="15" w:type="dxa"/>
            <w:bottom w:w="15" w:type="dxa"/>
            <w:right w:w="15" w:type="dxa"/>
          </w:tblCellMar>
        </w:tblPrEx>
        <w:trPr>
          <w:jc w:val="center"/>
        </w:trPr>
        <w:tc>
          <w:tcPr>
            <w:tcW w:w="1365" w:type="dxa"/>
            <w:tcBorders>
              <w:top w:val="nil"/>
              <w:left w:val="outset" w:color="auto" w:sz="6" w:space="0"/>
              <w:bottom w:val="outset" w:color="auto" w:sz="6" w:space="0"/>
              <w:right w:val="outset" w:color="auto" w:sz="6" w:space="0"/>
            </w:tcBorders>
            <w:shd w:val="clear" w:color="auto" w:fill="D9E2F3"/>
            <w:vAlign w:val="center"/>
          </w:tcPr>
          <w:p w14:paraId="32B82D5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(13%)</w:t>
            </w:r>
          </w:p>
        </w:tc>
        <w:tc>
          <w:tcPr>
            <w:tcW w:w="1365" w:type="dxa"/>
            <w:tcBorders>
              <w:top w:val="nil"/>
              <w:left w:val="outset" w:color="auto" w:sz="6" w:space="0"/>
              <w:bottom w:val="outset" w:color="auto" w:sz="6" w:space="0"/>
              <w:right w:val="outset" w:color="auto" w:sz="6" w:space="0"/>
            </w:tcBorders>
            <w:shd w:val="clear" w:color="auto" w:fill="D9E2F3"/>
            <w:vAlign w:val="center"/>
          </w:tcPr>
          <w:p w14:paraId="5EAF292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 (3%)</w:t>
            </w:r>
          </w:p>
        </w:tc>
        <w:tc>
          <w:tcPr>
            <w:tcW w:w="1365" w:type="dxa"/>
            <w:tcBorders>
              <w:top w:val="nil"/>
              <w:left w:val="outset" w:color="auto" w:sz="6" w:space="0"/>
              <w:bottom w:val="outset" w:color="auto" w:sz="6" w:space="0"/>
              <w:right w:val="outset" w:color="auto" w:sz="6" w:space="0"/>
            </w:tcBorders>
            <w:shd w:val="clear" w:color="auto" w:fill="D9E2F3"/>
            <w:vAlign w:val="center"/>
          </w:tcPr>
          <w:p w14:paraId="00CACE3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 (15%)</w:t>
            </w:r>
          </w:p>
        </w:tc>
        <w:tc>
          <w:tcPr>
            <w:tcW w:w="1365" w:type="dxa"/>
            <w:tcBorders>
              <w:top w:val="nil"/>
              <w:left w:val="outset" w:color="auto" w:sz="6" w:space="0"/>
              <w:bottom w:val="outset" w:color="auto" w:sz="6" w:space="0"/>
              <w:right w:val="outset" w:color="auto" w:sz="6" w:space="0"/>
            </w:tcBorders>
            <w:shd w:val="clear" w:color="auto" w:fill="D9E2F3"/>
            <w:vAlign w:val="center"/>
          </w:tcPr>
          <w:p w14:paraId="7F567A1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 (15%)</w:t>
            </w:r>
          </w:p>
        </w:tc>
        <w:tc>
          <w:tcPr>
            <w:tcW w:w="1365" w:type="dxa"/>
            <w:tcBorders>
              <w:top w:val="nil"/>
              <w:left w:val="outset" w:color="auto" w:sz="6" w:space="0"/>
              <w:bottom w:val="outset" w:color="auto" w:sz="6" w:space="0"/>
              <w:right w:val="outset" w:color="auto" w:sz="6" w:space="0"/>
            </w:tcBorders>
            <w:shd w:val="clear" w:color="auto" w:fill="D9E2F3"/>
            <w:vAlign w:val="center"/>
          </w:tcPr>
          <w:p w14:paraId="339670D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21 (54%)</w:t>
            </w:r>
          </w:p>
        </w:tc>
        <w:tc>
          <w:tcPr>
            <w:tcW w:w="1755" w:type="dxa"/>
            <w:tcBorders>
              <w:top w:val="nil"/>
              <w:left w:val="outset" w:color="auto" w:sz="6" w:space="0"/>
              <w:bottom w:val="outset" w:color="auto" w:sz="6" w:space="0"/>
              <w:right w:val="outset" w:color="auto" w:sz="6" w:space="0"/>
            </w:tcBorders>
            <w:shd w:val="clear" w:color="auto" w:fill="D9E2F3"/>
            <w:vAlign w:val="center"/>
          </w:tcPr>
          <w:p w14:paraId="2D74AF9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3,95</w:t>
            </w:r>
          </w:p>
        </w:tc>
      </w:tr>
      <w:tr w14:paraId="1213873E">
        <w:tblPrEx>
          <w:tblCellMar>
            <w:top w:w="15" w:type="dxa"/>
            <w:left w:w="15" w:type="dxa"/>
            <w:bottom w:w="15" w:type="dxa"/>
            <w:right w:w="15" w:type="dxa"/>
          </w:tblCellMar>
        </w:tblPrEx>
        <w:trPr>
          <w:jc w:val="center"/>
        </w:trPr>
        <w:tc>
          <w:tcPr>
            <w:tcW w:w="1365" w:type="dxa"/>
            <w:tcBorders>
              <w:top w:val="nil"/>
              <w:left w:val="outset" w:color="auto" w:sz="6" w:space="0"/>
              <w:bottom w:val="outset" w:color="auto" w:sz="6" w:space="0"/>
              <w:right w:val="outset" w:color="auto" w:sz="6" w:space="0"/>
            </w:tcBorders>
            <w:shd w:val="clear" w:color="auto" w:fill="FBE4D5"/>
            <w:vAlign w:val="center"/>
          </w:tcPr>
          <w:p w14:paraId="49ED8B1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 (5%)</w:t>
            </w:r>
          </w:p>
        </w:tc>
        <w:tc>
          <w:tcPr>
            <w:tcW w:w="1365" w:type="dxa"/>
            <w:tcBorders>
              <w:top w:val="nil"/>
              <w:left w:val="outset" w:color="auto" w:sz="6" w:space="0"/>
              <w:bottom w:val="outset" w:color="auto" w:sz="6" w:space="0"/>
              <w:right w:val="outset" w:color="auto" w:sz="6" w:space="0"/>
            </w:tcBorders>
            <w:shd w:val="clear" w:color="auto" w:fill="FBE4D5"/>
            <w:vAlign w:val="center"/>
          </w:tcPr>
          <w:p w14:paraId="38FCD89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7 (11%)</w:t>
            </w:r>
          </w:p>
        </w:tc>
        <w:tc>
          <w:tcPr>
            <w:tcW w:w="1365" w:type="dxa"/>
            <w:tcBorders>
              <w:top w:val="nil"/>
              <w:left w:val="outset" w:color="auto" w:sz="6" w:space="0"/>
              <w:bottom w:val="outset" w:color="auto" w:sz="6" w:space="0"/>
              <w:right w:val="outset" w:color="auto" w:sz="6" w:space="0"/>
            </w:tcBorders>
            <w:shd w:val="clear" w:color="auto" w:fill="FBE4D5"/>
            <w:vAlign w:val="center"/>
          </w:tcPr>
          <w:p w14:paraId="570D719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13 (20%)</w:t>
            </w:r>
          </w:p>
        </w:tc>
        <w:tc>
          <w:tcPr>
            <w:tcW w:w="1365" w:type="dxa"/>
            <w:tcBorders>
              <w:top w:val="nil"/>
              <w:left w:val="outset" w:color="auto" w:sz="6" w:space="0"/>
              <w:bottom w:val="outset" w:color="auto" w:sz="6" w:space="0"/>
              <w:right w:val="outset" w:color="auto" w:sz="6" w:space="0"/>
            </w:tcBorders>
            <w:shd w:val="clear" w:color="auto" w:fill="FBE4D5"/>
            <w:vAlign w:val="center"/>
          </w:tcPr>
          <w:p w14:paraId="39CBA72A">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25 (38%)</w:t>
            </w:r>
          </w:p>
        </w:tc>
        <w:tc>
          <w:tcPr>
            <w:tcW w:w="1365" w:type="dxa"/>
            <w:tcBorders>
              <w:top w:val="nil"/>
              <w:left w:val="outset" w:color="auto" w:sz="6" w:space="0"/>
              <w:bottom w:val="outset" w:color="auto" w:sz="6" w:space="0"/>
              <w:right w:val="outset" w:color="auto" w:sz="6" w:space="0"/>
            </w:tcBorders>
            <w:shd w:val="clear" w:color="auto" w:fill="FBE4D5"/>
            <w:vAlign w:val="center"/>
          </w:tcPr>
          <w:p w14:paraId="54D8D30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17 (26%)</w:t>
            </w:r>
          </w:p>
        </w:tc>
        <w:tc>
          <w:tcPr>
            <w:tcW w:w="1755" w:type="dxa"/>
            <w:tcBorders>
              <w:top w:val="nil"/>
              <w:left w:val="outset" w:color="auto" w:sz="6" w:space="0"/>
              <w:bottom w:val="outset" w:color="auto" w:sz="6" w:space="0"/>
              <w:right w:val="outset" w:color="auto" w:sz="6" w:space="0"/>
            </w:tcBorders>
            <w:shd w:val="clear" w:color="auto" w:fill="FBE4D5"/>
            <w:vAlign w:val="center"/>
          </w:tcPr>
          <w:p w14:paraId="1D243BB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3,71</w:t>
            </w:r>
          </w:p>
        </w:tc>
      </w:tr>
      <w:tr w14:paraId="62D9EF6C">
        <w:tblPrEx>
          <w:tblCellMar>
            <w:top w:w="15" w:type="dxa"/>
            <w:left w:w="15" w:type="dxa"/>
            <w:bottom w:w="15" w:type="dxa"/>
            <w:right w:w="15" w:type="dxa"/>
          </w:tblCellMar>
        </w:tblPrEx>
        <w:trPr>
          <w:jc w:val="center"/>
        </w:trPr>
        <w:tc>
          <w:tcPr>
            <w:tcW w:w="1365" w:type="dxa"/>
            <w:tcBorders>
              <w:top w:val="nil"/>
              <w:left w:val="outset" w:color="auto" w:sz="6" w:space="0"/>
              <w:bottom w:val="outset" w:color="auto" w:sz="6" w:space="0"/>
              <w:right w:val="outset" w:color="auto" w:sz="6" w:space="0"/>
            </w:tcBorders>
            <w:shd w:val="clear" w:color="auto" w:fill="E2EFD9"/>
            <w:vAlign w:val="center"/>
          </w:tcPr>
          <w:p w14:paraId="12380C0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(7%)</w:t>
            </w:r>
          </w:p>
        </w:tc>
        <w:tc>
          <w:tcPr>
            <w:tcW w:w="1365" w:type="dxa"/>
            <w:tcBorders>
              <w:top w:val="nil"/>
              <w:left w:val="outset" w:color="auto" w:sz="6" w:space="0"/>
              <w:bottom w:val="outset" w:color="auto" w:sz="6" w:space="0"/>
              <w:right w:val="outset" w:color="auto" w:sz="6" w:space="0"/>
            </w:tcBorders>
            <w:shd w:val="clear" w:color="auto" w:fill="E2EFD9"/>
            <w:vAlign w:val="center"/>
          </w:tcPr>
          <w:p w14:paraId="0B311181">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 (6%)</w:t>
            </w:r>
          </w:p>
        </w:tc>
        <w:tc>
          <w:tcPr>
            <w:tcW w:w="1365" w:type="dxa"/>
            <w:tcBorders>
              <w:top w:val="nil"/>
              <w:left w:val="outset" w:color="auto" w:sz="6" w:space="0"/>
              <w:bottom w:val="outset" w:color="auto" w:sz="6" w:space="0"/>
              <w:right w:val="outset" w:color="auto" w:sz="6" w:space="0"/>
            </w:tcBorders>
            <w:shd w:val="clear" w:color="auto" w:fill="E2EFD9"/>
            <w:vAlign w:val="center"/>
          </w:tcPr>
          <w:p w14:paraId="7479297F">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21 (19%)</w:t>
            </w:r>
          </w:p>
        </w:tc>
        <w:tc>
          <w:tcPr>
            <w:tcW w:w="1365" w:type="dxa"/>
            <w:tcBorders>
              <w:top w:val="nil"/>
              <w:left w:val="outset" w:color="auto" w:sz="6" w:space="0"/>
              <w:bottom w:val="outset" w:color="auto" w:sz="6" w:space="0"/>
              <w:right w:val="outset" w:color="auto" w:sz="6" w:space="0"/>
            </w:tcBorders>
            <w:shd w:val="clear" w:color="auto" w:fill="E2EFD9"/>
            <w:vAlign w:val="center"/>
          </w:tcPr>
          <w:p w14:paraId="6739F0B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23 (21%)</w:t>
            </w:r>
          </w:p>
        </w:tc>
        <w:tc>
          <w:tcPr>
            <w:tcW w:w="1365" w:type="dxa"/>
            <w:tcBorders>
              <w:top w:val="nil"/>
              <w:left w:val="outset" w:color="auto" w:sz="6" w:space="0"/>
              <w:bottom w:val="outset" w:color="auto" w:sz="6" w:space="0"/>
              <w:right w:val="outset" w:color="auto" w:sz="6" w:space="0"/>
            </w:tcBorders>
            <w:shd w:val="clear" w:color="auto" w:fill="E2EFD9"/>
            <w:vAlign w:val="center"/>
          </w:tcPr>
          <w:p w14:paraId="34D44E7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50 (46%)</w:t>
            </w:r>
          </w:p>
        </w:tc>
        <w:tc>
          <w:tcPr>
            <w:tcW w:w="1755" w:type="dxa"/>
            <w:tcBorders>
              <w:top w:val="nil"/>
              <w:left w:val="outset" w:color="auto" w:sz="6" w:space="0"/>
              <w:bottom w:val="outset" w:color="auto" w:sz="6" w:space="0"/>
              <w:right w:val="outset" w:color="auto" w:sz="6" w:space="0"/>
            </w:tcBorders>
            <w:shd w:val="clear" w:color="auto" w:fill="E2EFD9"/>
            <w:vAlign w:val="center"/>
          </w:tcPr>
          <w:p w14:paraId="4FD2BE4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3,94</w:t>
            </w:r>
          </w:p>
        </w:tc>
      </w:tr>
      <w:tr w14:paraId="305DDDCC">
        <w:tblPrEx>
          <w:tblCellMar>
            <w:top w:w="15" w:type="dxa"/>
            <w:left w:w="15" w:type="dxa"/>
            <w:bottom w:w="15" w:type="dxa"/>
            <w:right w:w="15" w:type="dxa"/>
          </w:tblCellMar>
        </w:tblPrEx>
        <w:trPr>
          <w:jc w:val="center"/>
        </w:trPr>
        <w:tc>
          <w:tcPr>
            <w:tcW w:w="1365" w:type="dxa"/>
            <w:tcBorders>
              <w:top w:val="nil"/>
              <w:left w:val="outset" w:color="auto" w:sz="6" w:space="0"/>
              <w:bottom w:val="outset" w:color="auto" w:sz="6" w:space="0"/>
              <w:right w:val="outset" w:color="auto" w:sz="6" w:space="0"/>
            </w:tcBorders>
            <w:shd w:val="clear" w:color="auto" w:fill="FFF2CC"/>
            <w:vAlign w:val="center"/>
          </w:tcPr>
          <w:p w14:paraId="5DC2EF5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 (10%)</w:t>
            </w:r>
          </w:p>
        </w:tc>
        <w:tc>
          <w:tcPr>
            <w:tcW w:w="1365" w:type="dxa"/>
            <w:tcBorders>
              <w:top w:val="nil"/>
              <w:left w:val="outset" w:color="auto" w:sz="6" w:space="0"/>
              <w:bottom w:val="outset" w:color="auto" w:sz="6" w:space="0"/>
              <w:right w:val="outset" w:color="auto" w:sz="6" w:space="0"/>
            </w:tcBorders>
            <w:shd w:val="clear" w:color="auto" w:fill="FFF2CC"/>
            <w:vAlign w:val="center"/>
          </w:tcPr>
          <w:p w14:paraId="1A645557">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8 (13%)</w:t>
            </w:r>
          </w:p>
        </w:tc>
        <w:tc>
          <w:tcPr>
            <w:tcW w:w="1365" w:type="dxa"/>
            <w:tcBorders>
              <w:top w:val="nil"/>
              <w:left w:val="outset" w:color="auto" w:sz="6" w:space="0"/>
              <w:bottom w:val="outset" w:color="auto" w:sz="6" w:space="0"/>
              <w:right w:val="outset" w:color="auto" w:sz="6" w:space="0"/>
            </w:tcBorders>
            <w:shd w:val="clear" w:color="auto" w:fill="FFF2CC"/>
            <w:vAlign w:val="center"/>
          </w:tcPr>
          <w:p w14:paraId="162AACB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11 (17%)</w:t>
            </w:r>
          </w:p>
        </w:tc>
        <w:tc>
          <w:tcPr>
            <w:tcW w:w="1365" w:type="dxa"/>
            <w:tcBorders>
              <w:top w:val="nil"/>
              <w:left w:val="outset" w:color="auto" w:sz="6" w:space="0"/>
              <w:bottom w:val="outset" w:color="auto" w:sz="6" w:space="0"/>
              <w:right w:val="outset" w:color="auto" w:sz="6" w:space="0"/>
            </w:tcBorders>
            <w:shd w:val="clear" w:color="auto" w:fill="FFF2CC"/>
            <w:vAlign w:val="center"/>
          </w:tcPr>
          <w:p w14:paraId="7E2FE41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18 (29%)</w:t>
            </w:r>
          </w:p>
        </w:tc>
        <w:tc>
          <w:tcPr>
            <w:tcW w:w="1365" w:type="dxa"/>
            <w:tcBorders>
              <w:top w:val="nil"/>
              <w:left w:val="outset" w:color="auto" w:sz="6" w:space="0"/>
              <w:bottom w:val="outset" w:color="auto" w:sz="6" w:space="0"/>
              <w:right w:val="outset" w:color="auto" w:sz="6" w:space="0"/>
            </w:tcBorders>
            <w:shd w:val="clear" w:color="auto" w:fill="FFF2CC"/>
            <w:vAlign w:val="center"/>
          </w:tcPr>
          <w:p w14:paraId="0E4DD50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20 (32%)</w:t>
            </w:r>
          </w:p>
        </w:tc>
        <w:tc>
          <w:tcPr>
            <w:tcW w:w="1755" w:type="dxa"/>
            <w:tcBorders>
              <w:top w:val="nil"/>
              <w:left w:val="outset" w:color="auto" w:sz="6" w:space="0"/>
              <w:bottom w:val="outset" w:color="auto" w:sz="6" w:space="0"/>
              <w:right w:val="outset" w:color="auto" w:sz="6" w:space="0"/>
            </w:tcBorders>
            <w:shd w:val="clear" w:color="auto" w:fill="FFF2CC"/>
            <w:vAlign w:val="center"/>
          </w:tcPr>
          <w:p w14:paraId="5AF2D18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3,60</w:t>
            </w:r>
          </w:p>
        </w:tc>
      </w:tr>
      <w:tr w14:paraId="38DD9C41">
        <w:tblPrEx>
          <w:tblCellMar>
            <w:top w:w="15" w:type="dxa"/>
            <w:left w:w="15" w:type="dxa"/>
            <w:bottom w:w="15" w:type="dxa"/>
            <w:right w:w="15" w:type="dxa"/>
          </w:tblCellMar>
        </w:tblPrEx>
        <w:trPr>
          <w:jc w:val="center"/>
        </w:trPr>
        <w:tc>
          <w:tcPr>
            <w:tcW w:w="1365" w:type="dxa"/>
            <w:tcBorders>
              <w:top w:val="nil"/>
              <w:left w:val="outset" w:color="auto" w:sz="6" w:space="0"/>
              <w:bottom w:val="outset" w:color="auto" w:sz="6" w:space="0"/>
              <w:right w:val="outset" w:color="auto" w:sz="6" w:space="0"/>
            </w:tcBorders>
            <w:shd w:val="clear" w:color="auto" w:fill="FFCCCC"/>
            <w:vAlign w:val="center"/>
          </w:tcPr>
          <w:p w14:paraId="1C12B13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22 (8%)</w:t>
            </w:r>
          </w:p>
        </w:tc>
        <w:tc>
          <w:tcPr>
            <w:tcW w:w="1365" w:type="dxa"/>
            <w:tcBorders>
              <w:top w:val="nil"/>
              <w:left w:val="outset" w:color="auto" w:sz="6" w:space="0"/>
              <w:bottom w:val="outset" w:color="auto" w:sz="6" w:space="0"/>
              <w:right w:val="outset" w:color="auto" w:sz="6" w:space="0"/>
            </w:tcBorders>
            <w:shd w:val="clear" w:color="auto" w:fill="FFCCCC"/>
            <w:vAlign w:val="center"/>
          </w:tcPr>
          <w:p w14:paraId="1424E66B">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22 (8%)</w:t>
            </w:r>
          </w:p>
        </w:tc>
        <w:tc>
          <w:tcPr>
            <w:tcW w:w="1365" w:type="dxa"/>
            <w:tcBorders>
              <w:top w:val="nil"/>
              <w:left w:val="outset" w:color="auto" w:sz="6" w:space="0"/>
              <w:bottom w:val="outset" w:color="auto" w:sz="6" w:space="0"/>
              <w:right w:val="outset" w:color="auto" w:sz="6" w:space="0"/>
            </w:tcBorders>
            <w:shd w:val="clear" w:color="auto" w:fill="FFCCCC"/>
            <w:vAlign w:val="center"/>
          </w:tcPr>
          <w:p w14:paraId="66A8582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51 (19%)</w:t>
            </w:r>
          </w:p>
        </w:tc>
        <w:tc>
          <w:tcPr>
            <w:tcW w:w="1365" w:type="dxa"/>
            <w:tcBorders>
              <w:top w:val="nil"/>
              <w:left w:val="outset" w:color="auto" w:sz="6" w:space="0"/>
              <w:bottom w:val="outset" w:color="auto" w:sz="6" w:space="0"/>
              <w:right w:val="outset" w:color="auto" w:sz="6" w:space="0"/>
            </w:tcBorders>
            <w:shd w:val="clear" w:color="auto" w:fill="FFCCCC"/>
            <w:vAlign w:val="center"/>
          </w:tcPr>
          <w:p w14:paraId="6349F235">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72 (26%)</w:t>
            </w:r>
          </w:p>
        </w:tc>
        <w:tc>
          <w:tcPr>
            <w:tcW w:w="1365" w:type="dxa"/>
            <w:tcBorders>
              <w:top w:val="nil"/>
              <w:left w:val="outset" w:color="auto" w:sz="6" w:space="0"/>
              <w:bottom w:val="outset" w:color="auto" w:sz="6" w:space="0"/>
              <w:right w:val="outset" w:color="auto" w:sz="6" w:space="0"/>
            </w:tcBorders>
            <w:shd w:val="clear" w:color="auto" w:fill="FFCCCC"/>
            <w:vAlign w:val="center"/>
          </w:tcPr>
          <w:p w14:paraId="26DDBDA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108 (39%)</w:t>
            </w:r>
          </w:p>
        </w:tc>
        <w:tc>
          <w:tcPr>
            <w:tcW w:w="1755" w:type="dxa"/>
            <w:tcBorders>
              <w:top w:val="nil"/>
              <w:left w:val="outset" w:color="auto" w:sz="6" w:space="0"/>
              <w:bottom w:val="outset" w:color="auto" w:sz="6" w:space="0"/>
              <w:right w:val="outset" w:color="auto" w:sz="6" w:space="0"/>
            </w:tcBorders>
            <w:shd w:val="clear" w:color="auto" w:fill="FFCCCC"/>
            <w:vAlign w:val="center"/>
          </w:tcPr>
          <w:p w14:paraId="23C0DCA6">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3,81</w:t>
            </w:r>
          </w:p>
        </w:tc>
      </w:tr>
    </w:tbl>
    <w:p w14:paraId="28C03C30">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71D1B75B">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772150" cy="2438400"/>
            <wp:effectExtent l="0" t="0" r="0" b="0"/>
            <wp:docPr id="15" name="Picture 15" descr="C:\Users\Korisnik\AppData\Local\Temp\ksohtml15064\wps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Korisnik\AppData\Local\Temp\ksohtml15064\wps32.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772150" cy="2438400"/>
                    </a:xfrm>
                    <a:prstGeom prst="rect">
                      <a:avLst/>
                    </a:prstGeom>
                    <a:noFill/>
                    <a:ln>
                      <a:noFill/>
                    </a:ln>
                  </pic:spPr>
                </pic:pic>
              </a:graphicData>
            </a:graphic>
          </wp:inline>
        </w:drawing>
      </w:r>
      <w:r>
        <w:rPr>
          <w:rFonts w:ascii="Times New Roman" w:hAnsi="Times New Roman" w:eastAsia="Calibri" w:cs="Times New Roman"/>
          <w:sz w:val="28"/>
          <w:szCs w:val="28"/>
        </w:rPr>
        <w:t xml:space="preserve"> </w:t>
      </w:r>
    </w:p>
    <w:p w14:paraId="15740790">
      <w:pPr>
        <w:spacing w:after="0" w:line="276" w:lineRule="auto"/>
        <w:rPr>
          <w:rFonts w:ascii="Times New Roman" w:hAnsi="Times New Roman" w:eastAsia="Calibri" w:cs="Times New Roman"/>
          <w:sz w:val="28"/>
          <w:szCs w:val="28"/>
        </w:rPr>
      </w:pPr>
    </w:p>
    <w:p w14:paraId="1F52C933">
      <w:pPr>
        <w:numPr>
          <w:ilvl w:val="0"/>
          <w:numId w:val="10"/>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На крају смо питали ученике да ли иду на приватне часове из датог предмета и 5% испитаника (укупно њих 15) је одговорило потврдно. Једино ученици петог </w:t>
      </w:r>
      <w:r>
        <w:rPr>
          <w:rFonts w:ascii="Times New Roman" w:hAnsi="Times New Roman" w:eastAsia="Calibri" w:cs="Times New Roman"/>
          <w:b/>
          <w:sz w:val="28"/>
          <w:szCs w:val="28"/>
          <w:lang w:val="ru-RU"/>
        </w:rPr>
        <w:t>разред</w:t>
      </w:r>
      <w:r>
        <w:rPr>
          <w:rFonts w:ascii="Times New Roman" w:hAnsi="Times New Roman" w:eastAsia="Calibri" w:cs="Times New Roman"/>
          <w:sz w:val="28"/>
          <w:szCs w:val="28"/>
          <w:lang w:val="ru-RU"/>
        </w:rPr>
        <w:t>а не иду на приватне часове.</w:t>
      </w:r>
    </w:p>
    <w:p w14:paraId="45FD719C">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tbl>
      <w:tblPr>
        <w:tblStyle w:val="40"/>
        <w:tblW w:w="0" w:type="auto"/>
        <w:jc w:val="center"/>
        <w:tblLayout w:type="autofit"/>
        <w:tblCellMar>
          <w:top w:w="15" w:type="dxa"/>
          <w:left w:w="15" w:type="dxa"/>
          <w:bottom w:w="15" w:type="dxa"/>
          <w:right w:w="15" w:type="dxa"/>
        </w:tblCellMar>
      </w:tblPr>
      <w:tblGrid>
        <w:gridCol w:w="2055"/>
        <w:gridCol w:w="2055"/>
      </w:tblGrid>
      <w:tr w14:paraId="6395FC61">
        <w:trPr>
          <w:jc w:val="center"/>
        </w:trPr>
        <w:tc>
          <w:tcPr>
            <w:tcW w:w="2055" w:type="dxa"/>
            <w:tcBorders>
              <w:top w:val="outset" w:color="auto" w:sz="6" w:space="0"/>
              <w:left w:val="outset" w:color="auto" w:sz="6" w:space="0"/>
              <w:bottom w:val="outset" w:color="auto" w:sz="6" w:space="0"/>
              <w:right w:val="outset" w:color="auto" w:sz="6" w:space="0"/>
            </w:tcBorders>
            <w:vAlign w:val="center"/>
          </w:tcPr>
          <w:p w14:paraId="26FC3D79">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Да</w:t>
            </w:r>
          </w:p>
        </w:tc>
        <w:tc>
          <w:tcPr>
            <w:tcW w:w="2055" w:type="dxa"/>
            <w:tcBorders>
              <w:top w:val="outset" w:color="auto" w:sz="6" w:space="0"/>
              <w:left w:val="outset" w:color="auto" w:sz="6" w:space="0"/>
              <w:bottom w:val="outset" w:color="auto" w:sz="6" w:space="0"/>
              <w:right w:val="outset" w:color="auto" w:sz="6" w:space="0"/>
            </w:tcBorders>
            <w:vAlign w:val="center"/>
          </w:tcPr>
          <w:p w14:paraId="35CF0F9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Calibri" w:cs="Times New Roman"/>
                <w:kern w:val="0"/>
                <w:sz w:val="28"/>
                <w:szCs w:val="28"/>
                <w14:ligatures w14:val="none"/>
              </w:rPr>
              <w:t>Не</w:t>
            </w:r>
          </w:p>
        </w:tc>
      </w:tr>
      <w:tr w14:paraId="31F157D2">
        <w:tblPrEx>
          <w:tblCellMar>
            <w:top w:w="15" w:type="dxa"/>
            <w:left w:w="15" w:type="dxa"/>
            <w:bottom w:w="15" w:type="dxa"/>
            <w:right w:w="15" w:type="dxa"/>
          </w:tblCellMar>
        </w:tblPrEx>
        <w:trPr>
          <w:jc w:val="center"/>
        </w:trPr>
        <w:tc>
          <w:tcPr>
            <w:tcW w:w="2055" w:type="dxa"/>
            <w:tcBorders>
              <w:top w:val="nil"/>
              <w:left w:val="outset" w:color="auto" w:sz="6" w:space="0"/>
              <w:bottom w:val="outset" w:color="auto" w:sz="6" w:space="0"/>
              <w:right w:val="outset" w:color="auto" w:sz="6" w:space="0"/>
            </w:tcBorders>
            <w:shd w:val="clear" w:color="auto" w:fill="D9E2F3"/>
            <w:vAlign w:val="center"/>
          </w:tcPr>
          <w:p w14:paraId="0BFFFDF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0 (0%)</w:t>
            </w:r>
          </w:p>
        </w:tc>
        <w:tc>
          <w:tcPr>
            <w:tcW w:w="2055" w:type="dxa"/>
            <w:tcBorders>
              <w:top w:val="nil"/>
              <w:left w:val="outset" w:color="auto" w:sz="6" w:space="0"/>
              <w:bottom w:val="outset" w:color="auto" w:sz="6" w:space="0"/>
              <w:right w:val="outset" w:color="auto" w:sz="6" w:space="0"/>
            </w:tcBorders>
            <w:shd w:val="clear" w:color="auto" w:fill="D9E2F3"/>
            <w:vAlign w:val="center"/>
          </w:tcPr>
          <w:p w14:paraId="76BFAA33">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39 (100%)</w:t>
            </w:r>
          </w:p>
        </w:tc>
      </w:tr>
      <w:tr w14:paraId="47F4FCE7">
        <w:tblPrEx>
          <w:tblCellMar>
            <w:top w:w="15" w:type="dxa"/>
            <w:left w:w="15" w:type="dxa"/>
            <w:bottom w:w="15" w:type="dxa"/>
            <w:right w:w="15" w:type="dxa"/>
          </w:tblCellMar>
        </w:tblPrEx>
        <w:trPr>
          <w:jc w:val="center"/>
        </w:trPr>
        <w:tc>
          <w:tcPr>
            <w:tcW w:w="2055" w:type="dxa"/>
            <w:tcBorders>
              <w:top w:val="nil"/>
              <w:left w:val="outset" w:color="auto" w:sz="6" w:space="0"/>
              <w:bottom w:val="outset" w:color="auto" w:sz="6" w:space="0"/>
              <w:right w:val="outset" w:color="auto" w:sz="6" w:space="0"/>
            </w:tcBorders>
            <w:shd w:val="clear" w:color="auto" w:fill="FBE4D5"/>
            <w:vAlign w:val="center"/>
          </w:tcPr>
          <w:p w14:paraId="12C2DF58">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 (8%)</w:t>
            </w:r>
          </w:p>
        </w:tc>
        <w:tc>
          <w:tcPr>
            <w:tcW w:w="2055" w:type="dxa"/>
            <w:tcBorders>
              <w:top w:val="nil"/>
              <w:left w:val="outset" w:color="auto" w:sz="6" w:space="0"/>
              <w:bottom w:val="outset" w:color="auto" w:sz="6" w:space="0"/>
              <w:right w:val="outset" w:color="auto" w:sz="6" w:space="0"/>
            </w:tcBorders>
            <w:shd w:val="clear" w:color="auto" w:fill="FBE4D5"/>
            <w:vAlign w:val="center"/>
          </w:tcPr>
          <w:p w14:paraId="58FEF47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60 (92%)</w:t>
            </w:r>
          </w:p>
        </w:tc>
      </w:tr>
      <w:tr w14:paraId="65E3A1C5">
        <w:tblPrEx>
          <w:tblCellMar>
            <w:top w:w="15" w:type="dxa"/>
            <w:left w:w="15" w:type="dxa"/>
            <w:bottom w:w="15" w:type="dxa"/>
            <w:right w:w="15" w:type="dxa"/>
          </w:tblCellMar>
        </w:tblPrEx>
        <w:trPr>
          <w:jc w:val="center"/>
        </w:trPr>
        <w:tc>
          <w:tcPr>
            <w:tcW w:w="2055" w:type="dxa"/>
            <w:tcBorders>
              <w:top w:val="nil"/>
              <w:left w:val="outset" w:color="auto" w:sz="6" w:space="0"/>
              <w:bottom w:val="outset" w:color="auto" w:sz="6" w:space="0"/>
              <w:right w:val="outset" w:color="auto" w:sz="6" w:space="0"/>
            </w:tcBorders>
            <w:shd w:val="clear" w:color="auto" w:fill="E2EFD9"/>
            <w:vAlign w:val="center"/>
          </w:tcPr>
          <w:p w14:paraId="1C96FFF0">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4 (4%)</w:t>
            </w:r>
          </w:p>
        </w:tc>
        <w:tc>
          <w:tcPr>
            <w:tcW w:w="2055" w:type="dxa"/>
            <w:tcBorders>
              <w:top w:val="nil"/>
              <w:left w:val="outset" w:color="auto" w:sz="6" w:space="0"/>
              <w:bottom w:val="outset" w:color="auto" w:sz="6" w:space="0"/>
              <w:right w:val="outset" w:color="auto" w:sz="6" w:space="0"/>
            </w:tcBorders>
            <w:shd w:val="clear" w:color="auto" w:fill="E2EFD9"/>
            <w:vAlign w:val="center"/>
          </w:tcPr>
          <w:p w14:paraId="67E561BE">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104 (96%)</w:t>
            </w:r>
          </w:p>
        </w:tc>
      </w:tr>
      <w:tr w14:paraId="1F699361">
        <w:tblPrEx>
          <w:tblCellMar>
            <w:top w:w="15" w:type="dxa"/>
            <w:left w:w="15" w:type="dxa"/>
            <w:bottom w:w="15" w:type="dxa"/>
            <w:right w:w="15" w:type="dxa"/>
          </w:tblCellMar>
        </w:tblPrEx>
        <w:trPr>
          <w:jc w:val="center"/>
        </w:trPr>
        <w:tc>
          <w:tcPr>
            <w:tcW w:w="2055" w:type="dxa"/>
            <w:tcBorders>
              <w:top w:val="nil"/>
              <w:left w:val="outset" w:color="auto" w:sz="6" w:space="0"/>
              <w:bottom w:val="outset" w:color="auto" w:sz="6" w:space="0"/>
              <w:right w:val="outset" w:color="auto" w:sz="6" w:space="0"/>
            </w:tcBorders>
            <w:shd w:val="clear" w:color="auto" w:fill="FFF2CC"/>
            <w:vAlign w:val="center"/>
          </w:tcPr>
          <w:p w14:paraId="68C1E40C">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6 (10%)</w:t>
            </w:r>
          </w:p>
        </w:tc>
        <w:tc>
          <w:tcPr>
            <w:tcW w:w="2055" w:type="dxa"/>
            <w:tcBorders>
              <w:top w:val="nil"/>
              <w:left w:val="outset" w:color="auto" w:sz="6" w:space="0"/>
              <w:bottom w:val="outset" w:color="auto" w:sz="6" w:space="0"/>
              <w:right w:val="outset" w:color="auto" w:sz="6" w:space="0"/>
            </w:tcBorders>
            <w:shd w:val="clear" w:color="auto" w:fill="FFF2CC"/>
            <w:vAlign w:val="center"/>
          </w:tcPr>
          <w:p w14:paraId="71568642">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57 (90%)</w:t>
            </w:r>
          </w:p>
        </w:tc>
      </w:tr>
      <w:tr w14:paraId="346673A2">
        <w:tblPrEx>
          <w:tblCellMar>
            <w:top w:w="15" w:type="dxa"/>
            <w:left w:w="15" w:type="dxa"/>
            <w:bottom w:w="15" w:type="dxa"/>
            <w:right w:w="15" w:type="dxa"/>
          </w:tblCellMar>
        </w:tblPrEx>
        <w:trPr>
          <w:jc w:val="center"/>
        </w:trPr>
        <w:tc>
          <w:tcPr>
            <w:tcW w:w="2055" w:type="dxa"/>
            <w:tcBorders>
              <w:top w:val="nil"/>
              <w:left w:val="outset" w:color="auto" w:sz="6" w:space="0"/>
              <w:bottom w:val="outset" w:color="auto" w:sz="6" w:space="0"/>
              <w:right w:val="outset" w:color="auto" w:sz="6" w:space="0"/>
            </w:tcBorders>
            <w:shd w:val="clear" w:color="auto" w:fill="FFCCCC"/>
            <w:vAlign w:val="center"/>
          </w:tcPr>
          <w:p w14:paraId="3047BE64">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15 (5%)</w:t>
            </w:r>
          </w:p>
        </w:tc>
        <w:tc>
          <w:tcPr>
            <w:tcW w:w="2055" w:type="dxa"/>
            <w:tcBorders>
              <w:top w:val="nil"/>
              <w:left w:val="outset" w:color="auto" w:sz="6" w:space="0"/>
              <w:bottom w:val="outset" w:color="auto" w:sz="6" w:space="0"/>
              <w:right w:val="outset" w:color="auto" w:sz="6" w:space="0"/>
            </w:tcBorders>
            <w:shd w:val="clear" w:color="auto" w:fill="FFCCCC"/>
            <w:vAlign w:val="center"/>
          </w:tcPr>
          <w:p w14:paraId="4B5FC71D">
            <w:pPr>
              <w:spacing w:after="0" w:line="276" w:lineRule="auto"/>
              <w:jc w:val="center"/>
              <w:rPr>
                <w:rFonts w:ascii="Times New Roman" w:hAnsi="Times New Roman" w:eastAsia="Calibri" w:cs="Times New Roman"/>
                <w:kern w:val="0"/>
                <w:sz w:val="28"/>
                <w:szCs w:val="28"/>
                <w14:ligatures w14:val="none"/>
              </w:rPr>
            </w:pPr>
            <w:r>
              <w:rPr>
                <w:rFonts w:ascii="Times New Roman" w:hAnsi="Times New Roman" w:eastAsia="Times New Roman" w:cs="Times New Roman"/>
                <w:color w:val="000000"/>
                <w:kern w:val="0"/>
                <w:sz w:val="28"/>
                <w:szCs w:val="28"/>
                <w14:ligatures w14:val="none"/>
              </w:rPr>
              <w:t>260 (95%)</w:t>
            </w:r>
          </w:p>
        </w:tc>
      </w:tr>
    </w:tbl>
    <w:p w14:paraId="596EEE5C">
      <w:pPr>
        <w:spacing w:after="0" w:line="276" w:lineRule="auto"/>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0FBB1777">
      <w:pPr>
        <w:spacing w:after="0" w:line="276" w:lineRule="auto"/>
        <w:jc w:val="center"/>
        <w:rPr>
          <w:rFonts w:ascii="Times New Roman" w:hAnsi="Times New Roman" w:eastAsia="Calibri" w:cs="Times New Roman"/>
          <w:sz w:val="28"/>
          <w:szCs w:val="28"/>
        </w:rPr>
      </w:pPr>
      <w:r>
        <w:rPr>
          <w:rFonts w:ascii="Times New Roman" w:hAnsi="Times New Roman" w:eastAsia="Times New Roman" w:cs="Times New Roman"/>
          <w:sz w:val="28"/>
          <w:szCs w:val="28"/>
        </w:rPr>
        <w:drawing>
          <wp:inline distT="0" distB="0" distL="0" distR="0">
            <wp:extent cx="5772150" cy="2438400"/>
            <wp:effectExtent l="0" t="0" r="0" b="0"/>
            <wp:docPr id="16" name="Picture 16" descr="C:\Users\Korisnik\AppData\Local\Temp\ksohtml15064\wps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Korisnik\AppData\Local\Temp\ksohtml15064\wps3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772150" cy="2438400"/>
                    </a:xfrm>
                    <a:prstGeom prst="rect">
                      <a:avLst/>
                    </a:prstGeom>
                    <a:noFill/>
                    <a:ln>
                      <a:noFill/>
                    </a:ln>
                  </pic:spPr>
                </pic:pic>
              </a:graphicData>
            </a:graphic>
          </wp:inline>
        </w:drawing>
      </w:r>
    </w:p>
    <w:p w14:paraId="177FF41E">
      <w:pPr>
        <w:spacing w:after="0" w:line="276" w:lineRule="auto"/>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w:t>
      </w:r>
    </w:p>
    <w:p w14:paraId="22C4EC1B">
      <w:p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Поред ових било је још осам питања отвореног типа. Питања која смо поставили ученицима су:</w:t>
      </w:r>
    </w:p>
    <w:p w14:paraId="77A28D0A">
      <w:pPr>
        <w:numPr>
          <w:ilvl w:val="0"/>
          <w:numId w:val="11"/>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Да ли имаш предлог шта би наставник требало да промени у начину предавања?</w:t>
      </w:r>
    </w:p>
    <w:p w14:paraId="3209B28B">
      <w:pPr>
        <w:numPr>
          <w:ilvl w:val="0"/>
          <w:numId w:val="11"/>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Да ли имаш предлог шта би наставник требало да промени у начину испитивања?</w:t>
      </w:r>
    </w:p>
    <w:p w14:paraId="3913465A">
      <w:pPr>
        <w:numPr>
          <w:ilvl w:val="0"/>
          <w:numId w:val="11"/>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Да ли имаш предлог шта би наставник требало да промени у начину оцењивања?</w:t>
      </w:r>
    </w:p>
    <w:p w14:paraId="337ECBF4">
      <w:pPr>
        <w:numPr>
          <w:ilvl w:val="0"/>
          <w:numId w:val="11"/>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Шта ти се највише допада у вези са предметом/наставником?</w:t>
      </w:r>
    </w:p>
    <w:p w14:paraId="226320A4">
      <w:pPr>
        <w:numPr>
          <w:ilvl w:val="0"/>
          <w:numId w:val="11"/>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Шта ти се најмање допада у вези са предметом/наставником?</w:t>
      </w:r>
    </w:p>
    <w:p w14:paraId="4FE7F49E">
      <w:pPr>
        <w:numPr>
          <w:ilvl w:val="0"/>
          <w:numId w:val="11"/>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Да ли постоји нешто што би волео да наставник почне да ради или ради у већој мери него до сада?</w:t>
      </w:r>
    </w:p>
    <w:p w14:paraId="10A01E5A">
      <w:pPr>
        <w:numPr>
          <w:ilvl w:val="0"/>
          <w:numId w:val="11"/>
        </w:num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Наведи разлоге због којих идеш на приватне часове. (ово питање су добијали ученици који су на питање да ли иду на приватне часове одговорили потврдно)</w:t>
      </w:r>
    </w:p>
    <w:p w14:paraId="69B92B13">
      <w:pPr>
        <w:spacing w:after="0" w:line="276" w:lineRule="auto"/>
        <w:contextualSpacing/>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 xml:space="preserve"> </w:t>
      </w:r>
    </w:p>
    <w:p w14:paraId="7FB66392">
      <w:pPr>
        <w:spacing w:after="0" w:line="276" w:lineRule="auto"/>
        <w:jc w:val="center"/>
        <w:rPr>
          <w:rFonts w:ascii="Times New Roman" w:hAnsi="Times New Roman" w:cs="Times New Roman"/>
          <w:b/>
          <w:sz w:val="28"/>
          <w:szCs w:val="28"/>
          <w:u w:val="single"/>
          <w:lang w:val="ru-RU"/>
        </w:rPr>
      </w:pPr>
    </w:p>
    <w:p w14:paraId="1316D8EB">
      <w:pPr>
        <w:pStyle w:val="35"/>
        <w:numPr>
          <w:ilvl w:val="0"/>
          <w:numId w:val="1"/>
        </w:numPr>
        <w:spacing w:after="0" w:line="276" w:lineRule="auto"/>
        <w:ind w:left="851" w:hanging="491"/>
        <w:rPr>
          <w:rFonts w:ascii="Times New Roman" w:hAnsi="Times New Roman" w:cs="Times New Roman"/>
          <w:b/>
          <w:sz w:val="32"/>
          <w:szCs w:val="32"/>
          <w:lang w:val="sr-Cyrl-RS"/>
        </w:rPr>
      </w:pPr>
      <w:r>
        <w:rPr>
          <w:rFonts w:ascii="Times New Roman" w:hAnsi="Times New Roman" w:cs="Times New Roman"/>
          <w:b/>
          <w:sz w:val="32"/>
          <w:szCs w:val="32"/>
          <w:lang w:val="sr-Latn-RS"/>
        </w:rPr>
        <w:t xml:space="preserve"> </w:t>
      </w:r>
      <w:r>
        <w:rPr>
          <w:rFonts w:ascii="Times New Roman" w:hAnsi="Times New Roman" w:cs="Times New Roman"/>
          <w:b/>
          <w:sz w:val="32"/>
          <w:szCs w:val="32"/>
          <w:lang w:val="sr-Cyrl-RS"/>
        </w:rPr>
        <w:t>ИЗВЕШТАЈ ТИМА ЗА САМОВРЕДНОВАЊЕ</w:t>
      </w:r>
    </w:p>
    <w:p w14:paraId="6E8C7307">
      <w:pPr>
        <w:spacing w:after="0" w:line="276" w:lineRule="auto"/>
        <w:jc w:val="center"/>
        <w:rPr>
          <w:rFonts w:ascii="Times New Roman" w:hAnsi="Times New Roman" w:cs="Times New Roman"/>
          <w:b/>
          <w:sz w:val="28"/>
          <w:szCs w:val="28"/>
          <w:lang w:val="sr-Cyrl-RS"/>
        </w:rPr>
      </w:pPr>
    </w:p>
    <w:p w14:paraId="1D25D492">
      <w:pPr>
        <w:spacing w:after="0" w:line="276" w:lineRule="auto"/>
        <w:rPr>
          <w:rFonts w:ascii="Times New Roman" w:hAnsi="Times New Roman" w:cs="Times New Roman"/>
          <w:b/>
          <w:sz w:val="28"/>
          <w:szCs w:val="28"/>
          <w:lang w:val="sr-Cyrl-RS"/>
        </w:rPr>
      </w:pPr>
      <w:r>
        <w:rPr>
          <w:rFonts w:ascii="Times New Roman" w:hAnsi="Times New Roman" w:cs="Times New Roman"/>
          <w:b/>
          <w:sz w:val="28"/>
          <w:szCs w:val="28"/>
          <w:lang w:val="sr-Cyrl-RS"/>
        </w:rPr>
        <w:t>План тима за самовредновање:</w:t>
      </w:r>
    </w:p>
    <w:tbl>
      <w:tblPr>
        <w:tblStyle w:val="20"/>
        <w:tblW w:w="500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568"/>
        <w:gridCol w:w="6853"/>
      </w:tblGrid>
      <w:tr w14:paraId="4BE436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12" w:type="pct"/>
            <w:vAlign w:val="center"/>
          </w:tcPr>
          <w:p w14:paraId="4F58B6C9">
            <w:pPr>
              <w:spacing w:after="0" w:line="276" w:lineRule="auto"/>
              <w:jc w:val="center"/>
              <w:rPr>
                <w:rFonts w:ascii="Times New Roman" w:hAnsi="Times New Roman" w:cs="Times New Roman"/>
                <w:b/>
                <w:kern w:val="0"/>
                <w:lang w:val="sr-Cyrl-CS"/>
                <w14:ligatures w14:val="none"/>
              </w:rPr>
            </w:pPr>
            <w:r>
              <w:rPr>
                <w:rFonts w:ascii="Times New Roman" w:hAnsi="Times New Roman" w:cs="Times New Roman"/>
                <w:b/>
                <w:kern w:val="0"/>
                <w:lang w:val="sr-Cyrl-CS"/>
                <w14:ligatures w14:val="none"/>
              </w:rPr>
              <w:t>ПРОГРАМ – АКТИВНОСТИ И ВРЕМЕ РЕАЛИЗАЦИЈЕ</w:t>
            </w:r>
          </w:p>
        </w:tc>
        <w:tc>
          <w:tcPr>
            <w:tcW w:w="3288" w:type="pct"/>
            <w:vAlign w:val="center"/>
          </w:tcPr>
          <w:p w14:paraId="19691D61">
            <w:pPr>
              <w:spacing w:after="0" w:line="276" w:lineRule="auto"/>
              <w:rPr>
                <w:rFonts w:ascii="Times New Roman" w:hAnsi="Times New Roman" w:eastAsia="SimSun" w:cs="Times New Roman"/>
                <w:b/>
                <w:bCs/>
                <w:kern w:val="0"/>
                <w:lang w:val="sr-Cyrl-RS" w:eastAsia="zh-CN"/>
                <w14:ligatures w14:val="none"/>
              </w:rPr>
            </w:pPr>
          </w:p>
          <w:p w14:paraId="7098DC57">
            <w:pPr>
              <w:spacing w:after="0" w:line="276" w:lineRule="auto"/>
              <w:rPr>
                <w:rFonts w:ascii="Times New Roman" w:hAnsi="Times New Roman" w:eastAsia="SimSun" w:cs="Times New Roman"/>
                <w:b/>
                <w:bCs/>
                <w:kern w:val="0"/>
                <w:lang w:val="sr-Cyrl-RS" w:eastAsia="zh-CN"/>
                <w14:ligatures w14:val="none"/>
              </w:rPr>
            </w:pPr>
            <w:r>
              <w:rPr>
                <w:rFonts w:ascii="Times New Roman" w:hAnsi="Times New Roman" w:eastAsia="SimSun" w:cs="Times New Roman"/>
                <w:b/>
                <w:bCs/>
                <w:kern w:val="0"/>
                <w:lang w:val="sr-Cyrl-RS" w:eastAsia="zh-CN"/>
                <w14:ligatures w14:val="none"/>
              </w:rPr>
              <w:t xml:space="preserve">Ревидирање </w:t>
            </w:r>
            <w:r>
              <w:rPr>
                <w:rFonts w:ascii="Times New Roman" w:hAnsi="Times New Roman" w:eastAsia="SimSun" w:cs="Times New Roman"/>
                <w:b/>
                <w:bCs/>
                <w:kern w:val="0"/>
                <w:lang w:val="sr-Latn-CS" w:eastAsia="zh-CN"/>
                <w14:ligatures w14:val="none"/>
              </w:rPr>
              <w:t>области</w:t>
            </w:r>
            <w:r>
              <w:rPr>
                <w:rFonts w:ascii="Times New Roman" w:hAnsi="Times New Roman" w:eastAsia="SimSun" w:cs="Times New Roman"/>
                <w:b/>
                <w:bCs/>
                <w:kern w:val="0"/>
                <w:lang w:val="sr-Cyrl-RS" w:eastAsia="zh-CN"/>
                <w14:ligatures w14:val="none"/>
              </w:rPr>
              <w:t xml:space="preserve"> за самовредновање – август 2025.</w:t>
            </w:r>
            <w:r>
              <w:rPr>
                <w:rFonts w:ascii="Times New Roman" w:hAnsi="Times New Roman" w:eastAsia="SimSun" w:cs="Times New Roman"/>
                <w:b/>
                <w:bCs/>
                <w:kern w:val="0"/>
                <w:lang w:val="sr-Latn-CS" w:eastAsia="zh-CN"/>
                <w14:ligatures w14:val="none"/>
              </w:rPr>
              <w:t xml:space="preserve"> </w:t>
            </w:r>
          </w:p>
          <w:p w14:paraId="3349E819">
            <w:pPr>
              <w:spacing w:after="0" w:line="276" w:lineRule="auto"/>
              <w:rPr>
                <w:rFonts w:ascii="Times New Roman" w:hAnsi="Times New Roman" w:cs="Times New Roman"/>
                <w:b/>
                <w:bCs/>
                <w:kern w:val="0"/>
                <w:szCs w:val="22"/>
                <w:lang w:val="sr-Cyrl-CS"/>
                <w14:ligatures w14:val="none"/>
              </w:rPr>
            </w:pPr>
            <w:r>
              <w:rPr>
                <w:rFonts w:ascii="Times New Roman" w:hAnsi="Times New Roman" w:cs="Times New Roman"/>
                <w:b/>
                <w:bCs/>
                <w:kern w:val="0"/>
                <w:szCs w:val="22"/>
                <w:lang w:val="sr-Cyrl-CS"/>
                <w14:ligatures w14:val="none"/>
              </w:rPr>
              <w:t xml:space="preserve">Анализа резултата на завршном испиту - </w:t>
            </w:r>
            <w:r>
              <w:rPr>
                <w:rFonts w:ascii="Times New Roman" w:hAnsi="Times New Roman" w:eastAsia="SimSun" w:cs="Times New Roman"/>
                <w:b/>
                <w:bCs/>
                <w:kern w:val="0"/>
                <w:lang w:val="sr-Cyrl-RS" w:eastAsia="zh-CN"/>
                <w14:ligatures w14:val="none"/>
              </w:rPr>
              <w:t>август 2025.</w:t>
            </w:r>
          </w:p>
          <w:p w14:paraId="3559CF8A">
            <w:pPr>
              <w:spacing w:after="0" w:line="276" w:lineRule="auto"/>
              <w:rPr>
                <w:rFonts w:ascii="Times New Roman" w:hAnsi="Times New Roman" w:eastAsia="SimSun" w:cs="Times New Roman"/>
                <w:b/>
                <w:bCs/>
                <w:kern w:val="0"/>
                <w:sz w:val="20"/>
                <w:szCs w:val="22"/>
                <w:lang w:val="sr-Cyrl-RS" w:eastAsia="zh-CN"/>
                <w14:ligatures w14:val="none"/>
              </w:rPr>
            </w:pPr>
            <w:r>
              <w:rPr>
                <w:rFonts w:ascii="Times New Roman" w:hAnsi="Times New Roman" w:eastAsia="SimSun" w:cs="Times New Roman"/>
                <w:b/>
                <w:bCs/>
                <w:kern w:val="0"/>
                <w:lang w:val="sr-Latn-CS" w:eastAsia="zh-CN"/>
                <w14:ligatures w14:val="none"/>
              </w:rPr>
              <w:t xml:space="preserve">Израда </w:t>
            </w:r>
            <w:r>
              <w:rPr>
                <w:rFonts w:ascii="Times New Roman" w:hAnsi="Times New Roman" w:eastAsia="SimSun" w:cs="Times New Roman"/>
                <w:b/>
                <w:bCs/>
                <w:kern w:val="0"/>
                <w:lang w:val="sr-Cyrl-RS" w:eastAsia="zh-CN"/>
                <w14:ligatures w14:val="none"/>
              </w:rPr>
              <w:t xml:space="preserve">програма и </w:t>
            </w:r>
            <w:r>
              <w:rPr>
                <w:rFonts w:ascii="Times New Roman" w:hAnsi="Times New Roman" w:eastAsia="SimSun" w:cs="Times New Roman"/>
                <w:b/>
                <w:bCs/>
                <w:kern w:val="0"/>
                <w:lang w:val="sr-Latn-CS" w:eastAsia="zh-CN"/>
                <w14:ligatures w14:val="none"/>
              </w:rPr>
              <w:t xml:space="preserve">плана рада тима </w:t>
            </w:r>
            <w:r>
              <w:rPr>
                <w:rFonts w:ascii="Times New Roman" w:hAnsi="Times New Roman" w:eastAsia="SimSun" w:cs="Times New Roman"/>
                <w:b/>
                <w:bCs/>
                <w:kern w:val="0"/>
                <w:lang w:val="sr-Cyrl-RS" w:eastAsia="zh-CN"/>
                <w14:ligatures w14:val="none"/>
              </w:rPr>
              <w:t xml:space="preserve">– август 2025. </w:t>
            </w:r>
          </w:p>
          <w:p w14:paraId="517BAD69">
            <w:pPr>
              <w:spacing w:after="0" w:line="276" w:lineRule="auto"/>
              <w:rPr>
                <w:rFonts w:ascii="Times New Roman" w:hAnsi="Times New Roman" w:eastAsia="SimSun" w:cs="Times New Roman"/>
                <w:b/>
                <w:bCs/>
                <w:kern w:val="0"/>
                <w:lang w:val="sr-Cyrl-RS" w:eastAsia="zh-CN"/>
                <w14:ligatures w14:val="none"/>
              </w:rPr>
            </w:pPr>
            <w:r>
              <w:rPr>
                <w:rFonts w:ascii="Times New Roman" w:hAnsi="Times New Roman" w:cs="Times New Roman"/>
                <w:b/>
                <w:bCs/>
                <w:kern w:val="0"/>
                <w:szCs w:val="22"/>
                <w:lang w:val="sr-Cyrl-CS"/>
                <w14:ligatures w14:val="none"/>
              </w:rPr>
              <w:t xml:space="preserve">Анализа резултата иницијалног тестирања - </w:t>
            </w:r>
            <w:r>
              <w:rPr>
                <w:rFonts w:ascii="Times New Roman" w:hAnsi="Times New Roman" w:eastAsia="SimSun" w:cs="Times New Roman"/>
                <w:b/>
                <w:bCs/>
                <w:kern w:val="0"/>
                <w:lang w:val="sr-Cyrl-RS" w:eastAsia="zh-CN"/>
                <w14:ligatures w14:val="none"/>
              </w:rPr>
              <w:t xml:space="preserve">септембар 2025. </w:t>
            </w:r>
          </w:p>
          <w:p w14:paraId="10B86B8A">
            <w:pPr>
              <w:spacing w:after="0" w:line="276" w:lineRule="auto"/>
              <w:rPr>
                <w:rFonts w:ascii="Times New Roman" w:hAnsi="Times New Roman" w:eastAsia="SimSun" w:cs="Times New Roman"/>
                <w:b/>
                <w:bCs/>
                <w:kern w:val="0"/>
                <w:lang w:val="sr-Cyrl-RS" w:eastAsia="zh-CN"/>
                <w14:ligatures w14:val="none"/>
              </w:rPr>
            </w:pPr>
            <w:r>
              <w:rPr>
                <w:rFonts w:ascii="Times New Roman" w:hAnsi="Times New Roman" w:eastAsia="SimSun" w:cs="Times New Roman"/>
                <w:b/>
                <w:bCs/>
                <w:kern w:val="0"/>
                <w:lang w:val="sr-Cyrl-RS" w:eastAsia="zh-CN"/>
                <w14:ligatures w14:val="none"/>
              </w:rPr>
              <w:t>Планирање начина на које ће се вршити</w:t>
            </w:r>
            <w:r>
              <w:rPr>
                <w:rFonts w:ascii="Times New Roman" w:hAnsi="Times New Roman" w:eastAsia="SimSun" w:cs="Times New Roman"/>
                <w:b/>
                <w:bCs/>
                <w:kern w:val="0"/>
                <w:lang w:val="sr-Latn-CS" w:eastAsia="zh-CN"/>
                <w14:ligatures w14:val="none"/>
              </w:rPr>
              <w:t xml:space="preserve"> самовредновање</w:t>
            </w:r>
            <w:r>
              <w:rPr>
                <w:rFonts w:ascii="Times New Roman" w:hAnsi="Times New Roman" w:eastAsia="SimSun" w:cs="Times New Roman"/>
                <w:b/>
                <w:bCs/>
                <w:kern w:val="0"/>
                <w:lang w:val="sr-Cyrl-RS" w:eastAsia="zh-CN"/>
                <w14:ligatures w14:val="none"/>
              </w:rPr>
              <w:t xml:space="preserve"> – септембар 2025.</w:t>
            </w:r>
          </w:p>
          <w:p w14:paraId="0E02512C">
            <w:pPr>
              <w:spacing w:after="0" w:line="276" w:lineRule="auto"/>
              <w:rPr>
                <w:rFonts w:ascii="Times New Roman" w:hAnsi="Times New Roman" w:eastAsia="SimSun" w:cs="Times New Roman"/>
                <w:b/>
                <w:bCs/>
                <w:kern w:val="0"/>
                <w:lang w:val="sr-Cyrl-RS" w:eastAsia="zh-CN"/>
                <w14:ligatures w14:val="none"/>
              </w:rPr>
            </w:pPr>
            <w:r>
              <w:rPr>
                <w:rFonts w:ascii="Times New Roman" w:hAnsi="Times New Roman" w:eastAsia="SimSun" w:cs="Times New Roman"/>
                <w:b/>
                <w:bCs/>
                <w:kern w:val="0"/>
                <w:lang w:val="sr-Cyrl-RS" w:eastAsia="zh-CN"/>
                <w14:ligatures w14:val="none"/>
              </w:rPr>
              <w:t>Израда А</w:t>
            </w:r>
            <w:r>
              <w:rPr>
                <w:rFonts w:ascii="Times New Roman" w:hAnsi="Times New Roman" w:eastAsia="SimSun" w:cs="Times New Roman"/>
                <w:b/>
                <w:bCs/>
                <w:kern w:val="0"/>
                <w:lang w:val="sr-Latn-CS" w:eastAsia="zh-CN"/>
                <w14:ligatures w14:val="none"/>
              </w:rPr>
              <w:t>кционог плана самовредновања</w:t>
            </w:r>
            <w:r>
              <w:rPr>
                <w:rFonts w:ascii="Times New Roman" w:hAnsi="Times New Roman" w:eastAsia="SimSun" w:cs="Times New Roman"/>
                <w:b/>
                <w:bCs/>
                <w:kern w:val="0"/>
                <w:lang w:val="sr-Cyrl-RS" w:eastAsia="zh-CN"/>
                <w14:ligatures w14:val="none"/>
              </w:rPr>
              <w:t xml:space="preserve"> - септембар 2025.</w:t>
            </w:r>
          </w:p>
          <w:p w14:paraId="09F0B5C4">
            <w:pPr>
              <w:spacing w:after="0" w:line="276" w:lineRule="auto"/>
              <w:rPr>
                <w:rFonts w:ascii="Times New Roman" w:hAnsi="Times New Roman" w:eastAsia="SimSun" w:cs="Times New Roman"/>
                <w:b/>
                <w:bCs/>
                <w:kern w:val="0"/>
                <w:lang w:val="sr-Cyrl-RS" w:eastAsia="zh-CN"/>
                <w14:ligatures w14:val="none"/>
              </w:rPr>
            </w:pPr>
            <w:r>
              <w:rPr>
                <w:rFonts w:ascii="Times New Roman" w:hAnsi="Times New Roman" w:eastAsia="SimSun" w:cs="Times New Roman"/>
                <w:b/>
                <w:bCs/>
                <w:kern w:val="0"/>
                <w:lang w:val="sr-Latn-CS" w:eastAsia="zh-CN"/>
                <w14:ligatures w14:val="none"/>
              </w:rPr>
              <w:t>Информисање Наставничког већа о Акционом плану самовредновања</w:t>
            </w:r>
            <w:r>
              <w:rPr>
                <w:rFonts w:ascii="Times New Roman" w:hAnsi="Times New Roman" w:eastAsia="SimSun" w:cs="Times New Roman"/>
                <w:b/>
                <w:bCs/>
                <w:kern w:val="0"/>
                <w:lang w:val="sr-Cyrl-RS" w:eastAsia="zh-CN"/>
                <w14:ligatures w14:val="none"/>
              </w:rPr>
              <w:t xml:space="preserve"> – септембар 2025. </w:t>
            </w:r>
          </w:p>
          <w:p w14:paraId="7279DD31">
            <w:pPr>
              <w:spacing w:after="0" w:line="276" w:lineRule="auto"/>
              <w:rPr>
                <w:rFonts w:ascii="Times New Roman" w:hAnsi="Times New Roman" w:eastAsia="SimSun" w:cs="Times New Roman"/>
                <w:b/>
                <w:bCs/>
                <w:kern w:val="0"/>
                <w:lang w:val="sr-Cyrl-RS" w:eastAsia="zh-CN"/>
                <w14:ligatures w14:val="none"/>
              </w:rPr>
            </w:pPr>
            <w:r>
              <w:rPr>
                <w:rFonts w:ascii="Times New Roman" w:hAnsi="Times New Roman" w:eastAsia="Calibri" w:cs="Times New Roman"/>
                <w:b/>
                <w:bCs/>
                <w:kern w:val="0"/>
                <w:lang w:val="sr-Cyrl-CS"/>
                <w14:ligatures w14:val="none"/>
              </w:rPr>
              <w:t>Унапређење припремне наставе за завршни  испит за ученике осмог разреда на основу анализе претходног, као и на основу анализе резултата са иницијалних тестова из свих седам предмета који се полажу на завршном испиту – прво плоугодиште.</w:t>
            </w:r>
          </w:p>
          <w:p w14:paraId="3283BEAE">
            <w:pPr>
              <w:spacing w:after="0" w:line="276" w:lineRule="auto"/>
              <w:rPr>
                <w:rFonts w:ascii="Times New Roman" w:hAnsi="Times New Roman" w:eastAsia="SimSun" w:cs="Times New Roman"/>
                <w:b/>
                <w:bCs/>
                <w:kern w:val="0"/>
                <w:lang w:val="sr-Latn-RS" w:eastAsia="zh-CN"/>
                <w14:ligatures w14:val="none"/>
              </w:rPr>
            </w:pPr>
            <w:r>
              <w:rPr>
                <w:rFonts w:ascii="Times New Roman" w:hAnsi="Times New Roman" w:cs="Times New Roman"/>
                <w:b/>
                <w:bCs/>
                <w:kern w:val="0"/>
                <w:szCs w:val="22"/>
                <w:lang w:val="sr-Cyrl-CS"/>
                <w14:ligatures w14:val="none"/>
              </w:rPr>
              <w:t>Предузимање потребних мера у циљу побољшања постигнућа ученика</w:t>
            </w:r>
            <w:r>
              <w:rPr>
                <w:rFonts w:ascii="Times New Roman" w:hAnsi="Times New Roman" w:eastAsia="SimSun" w:cs="Times New Roman"/>
                <w:b/>
                <w:bCs/>
                <w:kern w:val="0"/>
                <w:lang w:val="sr-Cyrl-RS" w:eastAsia="zh-CN"/>
                <w14:ligatures w14:val="none"/>
              </w:rPr>
              <w:t>– у току школске године.</w:t>
            </w:r>
          </w:p>
          <w:p w14:paraId="0336F7A0">
            <w:pPr>
              <w:spacing w:after="0" w:line="276" w:lineRule="auto"/>
              <w:rPr>
                <w:rFonts w:ascii="Times New Roman" w:hAnsi="Times New Roman" w:eastAsia="SimSun" w:cs="Times New Roman"/>
                <w:b/>
                <w:bCs/>
                <w:kern w:val="0"/>
                <w:sz w:val="20"/>
                <w:szCs w:val="22"/>
                <w:lang w:val="sr-Cyrl-RS" w:eastAsia="zh-CN"/>
                <w14:ligatures w14:val="none"/>
              </w:rPr>
            </w:pPr>
            <w:r>
              <w:rPr>
                <w:rFonts w:ascii="Times New Roman" w:hAnsi="Times New Roman" w:eastAsia="SimSun" w:cs="Times New Roman"/>
                <w:b/>
                <w:bCs/>
                <w:kern w:val="0"/>
                <w:lang w:val="sr-Latn-CS" w:eastAsia="zh-CN"/>
                <w14:ligatures w14:val="none"/>
              </w:rPr>
              <w:t>Квантитативна и квалитативна обрада података</w:t>
            </w:r>
            <w:r>
              <w:rPr>
                <w:rFonts w:ascii="Times New Roman" w:hAnsi="Times New Roman" w:eastAsia="SimSun" w:cs="Times New Roman"/>
                <w:b/>
                <w:bCs/>
                <w:kern w:val="0"/>
                <w:lang w:val="sr-Cyrl-RS" w:eastAsia="zh-CN"/>
                <w14:ligatures w14:val="none"/>
              </w:rPr>
              <w:t xml:space="preserve"> – мај/јун 2026.</w:t>
            </w:r>
          </w:p>
          <w:p w14:paraId="6EC66381">
            <w:pPr>
              <w:spacing w:after="0" w:line="276" w:lineRule="auto"/>
              <w:rPr>
                <w:rFonts w:ascii="Times New Roman" w:hAnsi="Times New Roman" w:eastAsia="SimSun" w:cs="Times New Roman"/>
                <w:b/>
                <w:bCs/>
                <w:kern w:val="0"/>
                <w:sz w:val="20"/>
                <w:szCs w:val="22"/>
                <w:lang w:val="sr-Cyrl-RS" w:eastAsia="zh-CN"/>
                <w14:ligatures w14:val="none"/>
              </w:rPr>
            </w:pPr>
            <w:r>
              <w:rPr>
                <w:rFonts w:ascii="Times New Roman" w:hAnsi="Times New Roman" w:eastAsia="SimSun" w:cs="Times New Roman"/>
                <w:b/>
                <w:bCs/>
                <w:kern w:val="0"/>
                <w:lang w:val="sr-Latn-CS" w:eastAsia="zh-CN"/>
                <w14:ligatures w14:val="none"/>
              </w:rPr>
              <w:t>Израда извештаја о раду тима и извршеном самовредновању</w:t>
            </w:r>
            <w:r>
              <w:rPr>
                <w:rFonts w:ascii="Times New Roman" w:hAnsi="Times New Roman" w:eastAsia="SimSun" w:cs="Times New Roman"/>
                <w:b/>
                <w:bCs/>
                <w:kern w:val="0"/>
                <w:lang w:val="sr-Cyrl-RS" w:eastAsia="zh-CN"/>
                <w14:ligatures w14:val="none"/>
              </w:rPr>
              <w:t xml:space="preserve"> – јун 2026.</w:t>
            </w:r>
          </w:p>
        </w:tc>
      </w:tr>
      <w:tr w14:paraId="20E8A2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12" w:type="pct"/>
            <w:vAlign w:val="center"/>
          </w:tcPr>
          <w:p w14:paraId="0D08564E">
            <w:pPr>
              <w:spacing w:after="0" w:line="276" w:lineRule="auto"/>
              <w:jc w:val="center"/>
              <w:rPr>
                <w:rFonts w:ascii="Times New Roman" w:hAnsi="Times New Roman" w:cs="Times New Roman"/>
                <w:b/>
                <w:kern w:val="0"/>
                <w:lang w:val="sr-Cyrl-CS"/>
                <w14:ligatures w14:val="none"/>
              </w:rPr>
            </w:pPr>
          </w:p>
          <w:p w14:paraId="13E3A0FE">
            <w:pPr>
              <w:spacing w:after="0" w:line="276" w:lineRule="auto"/>
              <w:jc w:val="center"/>
              <w:rPr>
                <w:rFonts w:ascii="Times New Roman" w:hAnsi="Times New Roman" w:cs="Times New Roman"/>
                <w:b/>
                <w:kern w:val="0"/>
                <w:lang w:val="sr-Cyrl-CS"/>
                <w14:ligatures w14:val="none"/>
              </w:rPr>
            </w:pPr>
            <w:r>
              <w:rPr>
                <w:rFonts w:ascii="Times New Roman" w:hAnsi="Times New Roman" w:cs="Times New Roman"/>
                <w:b/>
                <w:kern w:val="0"/>
                <w:lang w:val="sr-Cyrl-CS"/>
                <w14:ligatures w14:val="none"/>
              </w:rPr>
              <w:t>КЉУЧНЕ (ПРИОРИТЕТНЕ) ОБЛАСТИ</w:t>
            </w:r>
          </w:p>
          <w:p w14:paraId="1EA3DBA9">
            <w:pPr>
              <w:spacing w:after="0" w:line="276" w:lineRule="auto"/>
              <w:jc w:val="center"/>
              <w:rPr>
                <w:rFonts w:ascii="Times New Roman" w:hAnsi="Times New Roman" w:cs="Times New Roman"/>
                <w:b/>
                <w:kern w:val="0"/>
                <w:lang w:val="sr-Cyrl-CS"/>
                <w14:ligatures w14:val="none"/>
              </w:rPr>
            </w:pPr>
          </w:p>
        </w:tc>
        <w:tc>
          <w:tcPr>
            <w:tcW w:w="3288" w:type="pct"/>
            <w:vAlign w:val="center"/>
          </w:tcPr>
          <w:p w14:paraId="0F2E9C64">
            <w:pPr>
              <w:spacing w:after="0" w:line="276" w:lineRule="auto"/>
              <w:jc w:val="center"/>
              <w:rPr>
                <w:rFonts w:ascii="Times New Roman" w:hAnsi="Times New Roman" w:cs="Times New Roman"/>
                <w:kern w:val="0"/>
                <w:lang w:val="sr-Cyrl-CS"/>
                <w14:ligatures w14:val="none"/>
              </w:rPr>
            </w:pPr>
          </w:p>
          <w:p w14:paraId="0A327270">
            <w:pPr>
              <w:spacing w:after="0" w:line="276" w:lineRule="auto"/>
              <w:jc w:val="center"/>
              <w:rPr>
                <w:rFonts w:ascii="Times New Roman" w:hAnsi="Times New Roman" w:cs="Times New Roman"/>
                <w:b/>
                <w:bCs/>
                <w:kern w:val="0"/>
                <w:lang w:val="sr-Cyrl-CS"/>
                <w14:ligatures w14:val="none"/>
              </w:rPr>
            </w:pPr>
            <w:r>
              <w:rPr>
                <w:rFonts w:ascii="Times New Roman" w:hAnsi="Times New Roman" w:cs="Times New Roman"/>
                <w:b/>
                <w:bCs/>
                <w:kern w:val="0"/>
                <w:lang w:val="sr-Cyrl-CS"/>
                <w14:ligatures w14:val="none"/>
              </w:rPr>
              <w:t>НАСТАВА И УЧЕЊЕ</w:t>
            </w:r>
            <w:r>
              <w:rPr>
                <w:rFonts w:ascii="Times New Roman" w:hAnsi="Times New Roman" w:cs="Times New Roman"/>
                <w:b/>
                <w:bCs/>
                <w:kern w:val="0"/>
                <w:lang w:val="sr-Latn-RS"/>
                <w14:ligatures w14:val="none"/>
              </w:rPr>
              <w:t xml:space="preserve"> </w:t>
            </w:r>
            <w:r>
              <w:rPr>
                <w:rFonts w:ascii="Times New Roman" w:hAnsi="Times New Roman" w:cs="Times New Roman"/>
                <w:b/>
                <w:bCs/>
                <w:kern w:val="0"/>
                <w:lang w:val="sr-Cyrl-RS"/>
                <w14:ligatures w14:val="none"/>
              </w:rPr>
              <w:t>И</w:t>
            </w:r>
            <w:r>
              <w:rPr>
                <w:rFonts w:ascii="Times New Roman" w:hAnsi="Times New Roman" w:cs="Times New Roman"/>
                <w:b/>
                <w:bCs/>
                <w:kern w:val="0"/>
                <w:lang w:val="sr-Cyrl-CS"/>
                <w14:ligatures w14:val="none"/>
              </w:rPr>
              <w:t xml:space="preserve"> ОБРАЗОВНА ПОСТИГНУЋА УЧЕНИКА</w:t>
            </w:r>
          </w:p>
          <w:p w14:paraId="4C5CD873">
            <w:pPr>
              <w:spacing w:after="0" w:line="276" w:lineRule="auto"/>
              <w:jc w:val="center"/>
              <w:rPr>
                <w:rFonts w:ascii="Times New Roman" w:hAnsi="Times New Roman" w:cs="Times New Roman"/>
                <w:kern w:val="0"/>
                <w:lang w:val="sr-Cyrl-CS"/>
                <w14:ligatures w14:val="none"/>
              </w:rPr>
            </w:pPr>
          </w:p>
        </w:tc>
      </w:tr>
      <w:tr w14:paraId="06DCAF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12" w:type="pct"/>
            <w:vAlign w:val="center"/>
          </w:tcPr>
          <w:p w14:paraId="17B293DD">
            <w:pPr>
              <w:tabs>
                <w:tab w:val="left" w:pos="1155"/>
              </w:tabs>
              <w:spacing w:after="0" w:line="276" w:lineRule="auto"/>
              <w:contextualSpacing/>
              <w:jc w:val="center"/>
              <w:rPr>
                <w:rFonts w:ascii="Times New Roman" w:hAnsi="Times New Roman" w:eastAsia="Calibri" w:cs="Times New Roman"/>
                <w:b/>
                <w:kern w:val="0"/>
                <w:lang w:val="ru-RU"/>
                <w14:ligatures w14:val="none"/>
              </w:rPr>
            </w:pPr>
            <w:r>
              <w:rPr>
                <w:rFonts w:ascii="Times New Roman" w:hAnsi="Times New Roman" w:eastAsia="Calibri" w:cs="Times New Roman"/>
                <w:b/>
                <w:kern w:val="0"/>
                <w:lang w:val="ru-RU"/>
                <w14:ligatures w14:val="none"/>
              </w:rPr>
              <w:t>ЦИЉЕВИ У ОКВИРУ  НАСТАВЕ И УЧЕЊА</w:t>
            </w:r>
          </w:p>
          <w:p w14:paraId="38DF3551">
            <w:pPr>
              <w:spacing w:after="0" w:line="276" w:lineRule="auto"/>
              <w:jc w:val="center"/>
              <w:rPr>
                <w:rFonts w:ascii="Times New Roman" w:hAnsi="Times New Roman" w:cs="Times New Roman"/>
                <w:b/>
                <w:kern w:val="0"/>
                <w:lang w:val="sr-Cyrl-CS"/>
                <w14:ligatures w14:val="none"/>
              </w:rPr>
            </w:pPr>
          </w:p>
        </w:tc>
        <w:tc>
          <w:tcPr>
            <w:tcW w:w="3288" w:type="pct"/>
          </w:tcPr>
          <w:p w14:paraId="660D2875">
            <w:pPr>
              <w:spacing w:after="0" w:line="276" w:lineRule="auto"/>
              <w:ind w:left="227" w:hanging="227"/>
              <w:rPr>
                <w:rFonts w:ascii="Times New Roman" w:hAnsi="Times New Roman" w:cs="Times New Roman"/>
                <w:b/>
                <w:bCs/>
                <w:kern w:val="0"/>
                <w:lang w:val="sr-Cyrl-CS"/>
                <w14:ligatures w14:val="none"/>
              </w:rPr>
            </w:pPr>
          </w:p>
          <w:p w14:paraId="21D60E03">
            <w:pPr>
              <w:spacing w:after="0" w:line="276" w:lineRule="auto"/>
              <w:ind w:left="227" w:hanging="227"/>
              <w:rPr>
                <w:rFonts w:ascii="Times New Roman" w:hAnsi="Times New Roman" w:cs="Times New Roman"/>
                <w:b/>
                <w:bCs/>
                <w:kern w:val="0"/>
                <w:lang w:val="sr-Cyrl-CS"/>
                <w14:ligatures w14:val="none"/>
              </w:rPr>
            </w:pPr>
            <w:r>
              <w:rPr>
                <w:rFonts w:ascii="Times New Roman" w:hAnsi="Times New Roman" w:cs="Times New Roman"/>
                <w:b/>
                <w:bCs/>
                <w:kern w:val="0"/>
                <w:lang w:val="sr-Cyrl-CS"/>
                <w14:ligatures w14:val="none"/>
              </w:rPr>
              <w:t xml:space="preserve">1. Унапређивање уведених иновативних метода наставе и процес учења ученика. </w:t>
            </w:r>
          </w:p>
          <w:p w14:paraId="2BE44615">
            <w:pPr>
              <w:spacing w:after="0" w:line="276" w:lineRule="auto"/>
              <w:ind w:left="227" w:hanging="227"/>
              <w:rPr>
                <w:rFonts w:ascii="Times New Roman" w:hAnsi="Times New Roman" w:cs="Times New Roman"/>
                <w:b/>
                <w:bCs/>
                <w:kern w:val="0"/>
                <w:lang w:val="sr-Cyrl-CS"/>
                <w14:ligatures w14:val="none"/>
              </w:rPr>
            </w:pPr>
            <w:r>
              <w:rPr>
                <w:rFonts w:ascii="Times New Roman" w:hAnsi="Times New Roman" w:cs="Times New Roman"/>
                <w:b/>
                <w:bCs/>
                <w:kern w:val="0"/>
                <w:lang w:val="sr-Cyrl-CS"/>
                <w14:ligatures w14:val="none"/>
              </w:rPr>
              <w:t>2. Подстаћи мотивацију код ученика уважавајући њихове различитости и претходна постигнућа.</w:t>
            </w:r>
          </w:p>
          <w:p w14:paraId="6F6167EC">
            <w:pPr>
              <w:spacing w:after="0" w:line="276" w:lineRule="auto"/>
              <w:rPr>
                <w:rFonts w:ascii="Times New Roman" w:hAnsi="Times New Roman" w:cs="Times New Roman"/>
                <w:b/>
                <w:bCs/>
                <w:kern w:val="0"/>
                <w:lang w:val="sr-Cyrl-CS"/>
                <w14:ligatures w14:val="none"/>
              </w:rPr>
            </w:pPr>
          </w:p>
        </w:tc>
      </w:tr>
      <w:tr w14:paraId="20A0AD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 w:hRule="atLeast"/>
          <w:jc w:val="center"/>
        </w:trPr>
        <w:tc>
          <w:tcPr>
            <w:tcW w:w="1712" w:type="pct"/>
            <w:vAlign w:val="center"/>
          </w:tcPr>
          <w:p w14:paraId="5B527C2F">
            <w:pPr>
              <w:tabs>
                <w:tab w:val="left" w:pos="1155"/>
              </w:tabs>
              <w:spacing w:after="0" w:line="276" w:lineRule="auto"/>
              <w:ind w:left="720"/>
              <w:contextualSpacing/>
              <w:jc w:val="center"/>
              <w:rPr>
                <w:rFonts w:ascii="Times New Roman" w:hAnsi="Times New Roman" w:eastAsia="Calibri" w:cs="Times New Roman"/>
                <w:b/>
                <w:kern w:val="0"/>
                <w:lang w:val="sr-Latn-RS"/>
                <w14:ligatures w14:val="none"/>
              </w:rPr>
            </w:pPr>
          </w:p>
          <w:p w14:paraId="0672EFF1">
            <w:pPr>
              <w:tabs>
                <w:tab w:val="left" w:pos="1155"/>
              </w:tabs>
              <w:spacing w:after="0" w:line="276" w:lineRule="auto"/>
              <w:contextualSpacing/>
              <w:jc w:val="center"/>
              <w:rPr>
                <w:rFonts w:ascii="Times New Roman" w:hAnsi="Times New Roman" w:eastAsia="Calibri" w:cs="Times New Roman"/>
                <w:b/>
                <w:kern w:val="0"/>
                <w:lang w:val="ru-RU"/>
                <w14:ligatures w14:val="none"/>
              </w:rPr>
            </w:pPr>
            <w:r>
              <w:rPr>
                <w:rFonts w:ascii="Times New Roman" w:hAnsi="Times New Roman" w:eastAsia="Calibri" w:cs="Times New Roman"/>
                <w:b/>
                <w:kern w:val="0"/>
                <w:lang w:val="ru-RU"/>
                <w14:ligatures w14:val="none"/>
              </w:rPr>
              <w:t>ЦИЉЕВИ У ОКВИРУ ОБРАЗОВНИХ ПОСТИГНУЋА УЧЕНИКА</w:t>
            </w:r>
          </w:p>
        </w:tc>
        <w:tc>
          <w:tcPr>
            <w:tcW w:w="3288" w:type="pct"/>
          </w:tcPr>
          <w:p w14:paraId="026BB45D">
            <w:pPr>
              <w:tabs>
                <w:tab w:val="left" w:pos="1155"/>
              </w:tabs>
              <w:spacing w:after="0" w:line="276" w:lineRule="auto"/>
              <w:ind w:left="227" w:hanging="227"/>
              <w:rPr>
                <w:rFonts w:ascii="Times New Roman" w:hAnsi="Times New Roman" w:cs="Times New Roman"/>
                <w:b/>
                <w:bCs/>
                <w:kern w:val="0"/>
                <w:lang w:val="sr-Cyrl-RS"/>
                <w14:ligatures w14:val="none"/>
              </w:rPr>
            </w:pPr>
          </w:p>
          <w:p w14:paraId="78F31605">
            <w:pPr>
              <w:tabs>
                <w:tab w:val="left" w:pos="1155"/>
              </w:tabs>
              <w:spacing w:after="0" w:line="276" w:lineRule="auto"/>
              <w:ind w:left="309" w:hanging="309"/>
              <w:rPr>
                <w:rFonts w:ascii="Times New Roman" w:hAnsi="Times New Roman" w:cs="Times New Roman"/>
                <w:b/>
                <w:bCs/>
                <w:kern w:val="0"/>
                <w:lang w:val="sr-Cyrl-CS"/>
                <w14:ligatures w14:val="none"/>
              </w:rPr>
            </w:pPr>
            <w:r>
              <w:rPr>
                <w:rFonts w:ascii="Times New Roman" w:hAnsi="Times New Roman" w:cs="Times New Roman"/>
                <w:b/>
                <w:bCs/>
                <w:kern w:val="0"/>
                <w:lang w:val="sr-Latn-CS"/>
                <w14:ligatures w14:val="none"/>
              </w:rPr>
              <w:t>1.</w:t>
            </w:r>
            <w:r>
              <w:rPr>
                <w:rFonts w:ascii="Times New Roman" w:hAnsi="Times New Roman" w:cs="Times New Roman"/>
                <w:b/>
                <w:bCs/>
                <w:kern w:val="0"/>
                <w:lang w:val="sr-Cyrl-RS"/>
                <w14:ligatures w14:val="none"/>
              </w:rPr>
              <w:t xml:space="preserve"> </w:t>
            </w:r>
            <w:r>
              <w:rPr>
                <w:rFonts w:ascii="Times New Roman" w:hAnsi="Times New Roman" w:cs="Times New Roman"/>
                <w:b/>
                <w:bCs/>
                <w:kern w:val="0"/>
                <w:lang w:val="sr-Cyrl-CS"/>
                <w14:ligatures w14:val="none"/>
              </w:rPr>
              <w:t>Успех ученика на завршном испиту показује да су остварени  образовни стандарди.</w:t>
            </w:r>
          </w:p>
        </w:tc>
      </w:tr>
      <w:tr w14:paraId="4070CB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12" w:type="pct"/>
            <w:vAlign w:val="center"/>
          </w:tcPr>
          <w:p w14:paraId="4F2E4AF1">
            <w:pPr>
              <w:spacing w:after="0" w:line="276" w:lineRule="auto"/>
              <w:jc w:val="center"/>
              <w:rPr>
                <w:rFonts w:ascii="Times New Roman" w:hAnsi="Times New Roman" w:cs="Times New Roman"/>
                <w:b/>
                <w:kern w:val="0"/>
                <w:lang w:val="sr-Cyrl-CS"/>
                <w14:ligatures w14:val="none"/>
              </w:rPr>
            </w:pPr>
          </w:p>
          <w:p w14:paraId="3DFDE827">
            <w:pPr>
              <w:spacing w:after="0" w:line="276" w:lineRule="auto"/>
              <w:jc w:val="center"/>
              <w:rPr>
                <w:rFonts w:ascii="Times New Roman" w:hAnsi="Times New Roman" w:cs="Times New Roman"/>
                <w:b/>
                <w:kern w:val="0"/>
                <w:lang w:val="sr-Cyrl-CS"/>
                <w14:ligatures w14:val="none"/>
              </w:rPr>
            </w:pPr>
            <w:r>
              <w:rPr>
                <w:rFonts w:ascii="Times New Roman" w:hAnsi="Times New Roman" w:cs="Times New Roman"/>
                <w:b/>
                <w:kern w:val="0"/>
                <w:lang w:val="sr-Cyrl-CS"/>
                <w14:ligatures w14:val="none"/>
              </w:rPr>
              <w:t xml:space="preserve">ВРЕМЕ  САМОВРЕДНОВАЊА И ИНСТРУМЕНТИ МЕРЕЊА </w:t>
            </w:r>
          </w:p>
          <w:p w14:paraId="50BFE986">
            <w:pPr>
              <w:spacing w:after="0" w:line="276" w:lineRule="auto"/>
              <w:jc w:val="center"/>
              <w:rPr>
                <w:rFonts w:ascii="Times New Roman" w:hAnsi="Times New Roman" w:cs="Times New Roman"/>
                <w:b/>
                <w:kern w:val="0"/>
                <w:lang w:val="sr-Cyrl-CS"/>
                <w14:ligatures w14:val="none"/>
              </w:rPr>
            </w:pPr>
          </w:p>
        </w:tc>
        <w:tc>
          <w:tcPr>
            <w:tcW w:w="3288" w:type="pct"/>
          </w:tcPr>
          <w:p w14:paraId="6D6E8CD9">
            <w:pPr>
              <w:spacing w:after="0" w:line="276" w:lineRule="auto"/>
              <w:rPr>
                <w:rFonts w:ascii="Times New Roman" w:hAnsi="Times New Roman" w:cs="Times New Roman"/>
                <w:kern w:val="0"/>
                <w:lang w:val="sr-Cyrl-CS"/>
                <w14:ligatures w14:val="none"/>
              </w:rPr>
            </w:pPr>
          </w:p>
          <w:p w14:paraId="451E5280">
            <w:pPr>
              <w:spacing w:after="0" w:line="276" w:lineRule="auto"/>
              <w:rPr>
                <w:rFonts w:ascii="Times New Roman" w:hAnsi="Times New Roman" w:cs="Times New Roman"/>
                <w:b/>
                <w:bCs/>
                <w:kern w:val="0"/>
                <w:lang w:val="sr-Cyrl-CS"/>
                <w14:ligatures w14:val="none"/>
              </w:rPr>
            </w:pPr>
            <w:r>
              <w:rPr>
                <w:rFonts w:ascii="Times New Roman" w:hAnsi="Times New Roman" w:cs="Times New Roman"/>
                <w:b/>
                <w:bCs/>
                <w:kern w:val="0"/>
                <w:lang w:val="sr-Cyrl-CS"/>
                <w14:ligatures w14:val="none"/>
              </w:rPr>
              <w:t xml:space="preserve">Тком школске године – </w:t>
            </w:r>
            <w:r>
              <w:rPr>
                <w:rFonts w:ascii="Times New Roman" w:hAnsi="Times New Roman" w:cs="Times New Roman"/>
                <w:b/>
                <w:bCs/>
                <w:kern w:val="0"/>
                <w:lang w:val="sr-Cyrl-RS"/>
                <w14:ligatures w14:val="none"/>
              </w:rPr>
              <w:t xml:space="preserve">извештаји након </w:t>
            </w:r>
            <w:r>
              <w:rPr>
                <w:rFonts w:ascii="Times New Roman" w:hAnsi="Times New Roman" w:cs="Times New Roman"/>
                <w:b/>
                <w:bCs/>
                <w:kern w:val="0"/>
                <w:lang w:val="sr-Cyrl-CS"/>
                <w14:ligatures w14:val="none"/>
              </w:rPr>
              <w:t>посете директора и педагога часовима.</w:t>
            </w:r>
          </w:p>
          <w:p w14:paraId="374FC11B">
            <w:pPr>
              <w:spacing w:after="0" w:line="276" w:lineRule="auto"/>
              <w:rPr>
                <w:rFonts w:ascii="Times New Roman" w:hAnsi="Times New Roman" w:cs="Times New Roman"/>
                <w:b/>
                <w:bCs/>
                <w:kern w:val="0"/>
                <w:lang w:val="sr-Cyrl-CS"/>
                <w14:ligatures w14:val="none"/>
              </w:rPr>
            </w:pPr>
            <w:r>
              <w:rPr>
                <w:rFonts w:ascii="Times New Roman" w:hAnsi="Times New Roman" w:cs="Times New Roman"/>
                <w:b/>
                <w:bCs/>
                <w:kern w:val="0"/>
                <w:lang w:val="sr-Cyrl-CS"/>
                <w14:ligatures w14:val="none"/>
              </w:rPr>
              <w:t xml:space="preserve">Анкете за наставнике и ученике. </w:t>
            </w:r>
          </w:p>
          <w:p w14:paraId="09B00307">
            <w:pPr>
              <w:spacing w:after="0" w:line="276" w:lineRule="auto"/>
              <w:rPr>
                <w:rFonts w:ascii="Times New Roman" w:hAnsi="Times New Roman" w:cs="Times New Roman"/>
                <w:kern w:val="0"/>
                <w:lang w:val="sr-Cyrl-CS"/>
                <w14:ligatures w14:val="none"/>
              </w:rPr>
            </w:pPr>
          </w:p>
        </w:tc>
      </w:tr>
      <w:tr w14:paraId="1B90EE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12" w:type="pct"/>
            <w:vAlign w:val="center"/>
          </w:tcPr>
          <w:p w14:paraId="423540AA">
            <w:pPr>
              <w:spacing w:after="0" w:line="276" w:lineRule="auto"/>
              <w:jc w:val="center"/>
              <w:rPr>
                <w:rFonts w:ascii="Times New Roman" w:hAnsi="Times New Roman" w:cs="Times New Roman"/>
                <w:b/>
                <w:kern w:val="0"/>
                <w:lang w:val="sr-Cyrl-CS"/>
                <w14:ligatures w14:val="none"/>
              </w:rPr>
            </w:pPr>
            <w:r>
              <w:rPr>
                <w:rFonts w:ascii="Times New Roman" w:hAnsi="Times New Roman" w:cs="Times New Roman"/>
                <w:b/>
                <w:kern w:val="0"/>
                <w:lang w:val="sr-Cyrl-CS"/>
                <w14:ligatures w14:val="none"/>
              </w:rPr>
              <w:t xml:space="preserve">ЧЛАНОВИ ТИМА </w:t>
            </w:r>
          </w:p>
        </w:tc>
        <w:tc>
          <w:tcPr>
            <w:tcW w:w="3288" w:type="pct"/>
          </w:tcPr>
          <w:p w14:paraId="0FFE89DC">
            <w:pPr>
              <w:spacing w:after="0" w:line="276" w:lineRule="auto"/>
              <w:rPr>
                <w:rFonts w:ascii="Times New Roman" w:hAnsi="Times New Roman" w:eastAsia="Calibri" w:cs="Times New Roman"/>
                <w:b/>
                <w:kern w:val="0"/>
                <w:lang w:val="sr-Latn-RS"/>
                <w14:ligatures w14:val="none"/>
              </w:rPr>
            </w:pPr>
            <w:r>
              <w:rPr>
                <w:rFonts w:ascii="Times New Roman" w:hAnsi="Times New Roman" w:eastAsia="Calibri" w:cs="Times New Roman"/>
                <w:b/>
                <w:kern w:val="0"/>
                <w:lang w:val="sr-Cyrl-CS"/>
                <w14:ligatures w14:val="none"/>
              </w:rPr>
              <w:t xml:space="preserve"> </w:t>
            </w:r>
          </w:p>
          <w:p w14:paraId="32FB7711">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 xml:space="preserve"> Љиљана Винић, професор разредне наставе</w:t>
            </w:r>
          </w:p>
          <w:p w14:paraId="74139F37">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 xml:space="preserve"> Славица Вукајиловић, професор технике и технологије </w:t>
            </w:r>
          </w:p>
          <w:p w14:paraId="2FCFEB3B">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 xml:space="preserve"> Весна Марковић, професор енглеског језика</w:t>
            </w:r>
          </w:p>
          <w:p w14:paraId="567FFFCA">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 xml:space="preserve"> </w:t>
            </w:r>
            <w:r>
              <w:rPr>
                <w:rFonts w:ascii="Times New Roman" w:hAnsi="Times New Roman" w:eastAsia="Calibri" w:cs="Times New Roman"/>
                <w:b/>
                <w:kern w:val="0"/>
                <w:lang w:val="sr-Cyrl-RS"/>
                <w14:ligatures w14:val="none"/>
              </w:rPr>
              <w:t>Душица Станојевић</w:t>
            </w:r>
            <w:r>
              <w:rPr>
                <w:rFonts w:ascii="Times New Roman" w:hAnsi="Times New Roman" w:eastAsia="Calibri" w:cs="Times New Roman"/>
                <w:b/>
                <w:kern w:val="0"/>
                <w:lang w:val="sr-Cyrl-CS"/>
                <w14:ligatures w14:val="none"/>
              </w:rPr>
              <w:t>, професор биологије</w:t>
            </w:r>
          </w:p>
          <w:p w14:paraId="0784BB8F">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 xml:space="preserve"> Драгица Васиљевић, професор математике</w:t>
            </w:r>
          </w:p>
          <w:p w14:paraId="0A1C01E4">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 xml:space="preserve"> Марина Маринковић, професор разредне наставе</w:t>
            </w:r>
          </w:p>
          <w:p w14:paraId="6F81505B">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 xml:space="preserve"> Марко Белошевић, секретар школе</w:t>
            </w:r>
          </w:p>
          <w:p w14:paraId="4EF4ACAB">
            <w:pPr>
              <w:spacing w:after="0" w:line="276" w:lineRule="auto"/>
              <w:rPr>
                <w:rFonts w:ascii="Times New Roman" w:hAnsi="Times New Roman" w:eastAsia="Calibri" w:cs="Times New Roman"/>
                <w:b/>
                <w:kern w:val="0"/>
                <w:lang w:val="sr-Latn-RS"/>
                <w14:ligatures w14:val="none"/>
              </w:rPr>
            </w:pPr>
          </w:p>
        </w:tc>
      </w:tr>
      <w:tr w14:paraId="42B3C5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12" w:type="pct"/>
            <w:vAlign w:val="center"/>
          </w:tcPr>
          <w:p w14:paraId="22193CF9">
            <w:pPr>
              <w:spacing w:after="0" w:line="276" w:lineRule="auto"/>
              <w:jc w:val="center"/>
              <w:rPr>
                <w:rFonts w:ascii="Times New Roman" w:hAnsi="Times New Roman" w:cs="Times New Roman"/>
                <w:b/>
                <w:kern w:val="0"/>
                <w:lang w:val="sr-Cyrl-CS"/>
                <w14:ligatures w14:val="none"/>
              </w:rPr>
            </w:pPr>
          </w:p>
          <w:p w14:paraId="3D44EBF5">
            <w:pPr>
              <w:spacing w:after="0" w:line="276" w:lineRule="auto"/>
              <w:jc w:val="center"/>
              <w:rPr>
                <w:rFonts w:ascii="Times New Roman" w:hAnsi="Times New Roman" w:cs="Times New Roman"/>
                <w:b/>
                <w:kern w:val="0"/>
                <w:lang w:val="sr-Cyrl-CS"/>
                <w14:ligatures w14:val="none"/>
              </w:rPr>
            </w:pPr>
          </w:p>
          <w:p w14:paraId="181CE522">
            <w:pPr>
              <w:spacing w:after="0" w:line="276" w:lineRule="auto"/>
              <w:jc w:val="center"/>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НОСИОЦИ АКТИВНОСТИ</w:t>
            </w:r>
          </w:p>
          <w:p w14:paraId="278EF5A3">
            <w:pPr>
              <w:spacing w:after="0" w:line="276" w:lineRule="auto"/>
              <w:jc w:val="center"/>
              <w:rPr>
                <w:rFonts w:ascii="Times New Roman" w:hAnsi="Times New Roman" w:cs="Times New Roman"/>
                <w:b/>
                <w:kern w:val="0"/>
                <w:lang w:val="sr-Cyrl-CS"/>
                <w14:ligatures w14:val="none"/>
              </w:rPr>
            </w:pPr>
          </w:p>
          <w:p w14:paraId="32722F1B">
            <w:pPr>
              <w:spacing w:after="0" w:line="276" w:lineRule="auto"/>
              <w:jc w:val="center"/>
              <w:rPr>
                <w:rFonts w:ascii="Times New Roman" w:hAnsi="Times New Roman" w:cs="Times New Roman"/>
                <w:b/>
                <w:kern w:val="0"/>
                <w:lang w:val="sr-Cyrl-CS"/>
                <w14:ligatures w14:val="none"/>
              </w:rPr>
            </w:pPr>
          </w:p>
        </w:tc>
        <w:tc>
          <w:tcPr>
            <w:tcW w:w="3288" w:type="pct"/>
          </w:tcPr>
          <w:p w14:paraId="6185DDD2">
            <w:pPr>
              <w:spacing w:after="0" w:line="276" w:lineRule="auto"/>
              <w:ind w:left="59" w:hanging="59"/>
              <w:rPr>
                <w:rFonts w:ascii="Times New Roman" w:hAnsi="Times New Roman" w:eastAsia="Calibri" w:cs="Times New Roman"/>
                <w:b/>
                <w:kern w:val="0"/>
                <w:lang w:val="sr-Cyrl-CS"/>
                <w14:ligatures w14:val="none"/>
              </w:rPr>
            </w:pPr>
          </w:p>
          <w:p w14:paraId="679BB846">
            <w:pPr>
              <w:spacing w:after="0" w:line="276" w:lineRule="auto"/>
              <w:ind w:left="59" w:hanging="59"/>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 xml:space="preserve">Тим за самовредновање </w:t>
            </w:r>
          </w:p>
          <w:p w14:paraId="5BF9405A">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Руководиоци и чланови стручних већа.</w:t>
            </w:r>
          </w:p>
          <w:p w14:paraId="04269E42">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Учитељи и предметни наставници (одељењске старешине).</w:t>
            </w:r>
          </w:p>
          <w:p w14:paraId="5891EA1F">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Директор, педагог и др стручни сарадници.</w:t>
            </w:r>
          </w:p>
          <w:p w14:paraId="70CF7E2D">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Ученици.</w:t>
            </w:r>
          </w:p>
          <w:p w14:paraId="63287929">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Тим за инклузивно образовање.</w:t>
            </w:r>
          </w:p>
          <w:p w14:paraId="22BCFAA1">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Актив за развојно планирање.</w:t>
            </w:r>
          </w:p>
          <w:p w14:paraId="46E7B912">
            <w:pPr>
              <w:spacing w:after="0" w:line="276" w:lineRule="auto"/>
              <w:rPr>
                <w:rFonts w:ascii="Times New Roman" w:hAnsi="Times New Roman" w:cs="Times New Roman"/>
                <w:kern w:val="0"/>
                <w:lang w:val="sr-Cyrl-CS"/>
                <w14:ligatures w14:val="none"/>
              </w:rPr>
            </w:pPr>
          </w:p>
        </w:tc>
      </w:tr>
      <w:tr w14:paraId="299593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12" w:type="pct"/>
            <w:vAlign w:val="center"/>
          </w:tcPr>
          <w:p w14:paraId="05A9B0EE">
            <w:pPr>
              <w:spacing w:after="0" w:line="276" w:lineRule="auto"/>
              <w:jc w:val="center"/>
              <w:rPr>
                <w:rFonts w:ascii="Times New Roman" w:hAnsi="Times New Roman" w:cs="Times New Roman"/>
                <w:b/>
                <w:kern w:val="0"/>
                <w:lang w:val="sr-Cyrl-CS"/>
                <w14:ligatures w14:val="none"/>
              </w:rPr>
            </w:pPr>
          </w:p>
          <w:p w14:paraId="59F55521">
            <w:pPr>
              <w:spacing w:after="0" w:line="276" w:lineRule="auto"/>
              <w:jc w:val="center"/>
              <w:rPr>
                <w:rFonts w:ascii="Times New Roman" w:hAnsi="Times New Roman" w:cs="Times New Roman"/>
                <w:b/>
                <w:kern w:val="0"/>
                <w:lang w:val="sr-Cyrl-CS"/>
                <w14:ligatures w14:val="none"/>
              </w:rPr>
            </w:pPr>
            <w:r>
              <w:rPr>
                <w:rFonts w:ascii="Times New Roman" w:hAnsi="Times New Roman" w:cs="Times New Roman"/>
                <w:b/>
                <w:kern w:val="0"/>
                <w:lang w:val="sr-Cyrl-CS"/>
                <w14:ligatures w14:val="none"/>
              </w:rPr>
              <w:t>СПОЉНИ САРАДНИЦИ</w:t>
            </w:r>
          </w:p>
          <w:p w14:paraId="33CFB572">
            <w:pPr>
              <w:spacing w:after="0" w:line="276" w:lineRule="auto"/>
              <w:jc w:val="center"/>
              <w:rPr>
                <w:rFonts w:ascii="Times New Roman" w:hAnsi="Times New Roman" w:cs="Times New Roman"/>
                <w:b/>
                <w:kern w:val="0"/>
                <w:lang w:val="sr-Cyrl-CS"/>
                <w14:ligatures w14:val="none"/>
              </w:rPr>
            </w:pPr>
          </w:p>
          <w:p w14:paraId="4270A3D1">
            <w:pPr>
              <w:spacing w:after="0" w:line="276" w:lineRule="auto"/>
              <w:jc w:val="center"/>
              <w:rPr>
                <w:rFonts w:ascii="Times New Roman" w:hAnsi="Times New Roman" w:cs="Times New Roman"/>
                <w:b/>
                <w:kern w:val="0"/>
                <w:lang w:val="sr-Cyrl-CS"/>
                <w14:ligatures w14:val="none"/>
              </w:rPr>
            </w:pPr>
          </w:p>
        </w:tc>
        <w:tc>
          <w:tcPr>
            <w:tcW w:w="3288" w:type="pct"/>
          </w:tcPr>
          <w:p w14:paraId="764954C0">
            <w:pPr>
              <w:spacing w:after="0" w:line="276" w:lineRule="auto"/>
              <w:rPr>
                <w:rFonts w:ascii="Times New Roman" w:hAnsi="Times New Roman" w:cs="Times New Roman"/>
                <w:b/>
                <w:kern w:val="0"/>
                <w:lang w:val="sr-Cyrl-CS"/>
                <w14:ligatures w14:val="none"/>
              </w:rPr>
            </w:pPr>
          </w:p>
          <w:p w14:paraId="7645430E">
            <w:pPr>
              <w:spacing w:after="0" w:line="276" w:lineRule="auto"/>
              <w:rPr>
                <w:rFonts w:ascii="Times New Roman" w:hAnsi="Times New Roman" w:cs="Times New Roman"/>
                <w:b/>
                <w:kern w:val="0"/>
                <w:lang w:val="sr-Cyrl-CS"/>
                <w14:ligatures w14:val="none"/>
              </w:rPr>
            </w:pPr>
            <w:r>
              <w:rPr>
                <w:rFonts w:ascii="Times New Roman" w:hAnsi="Times New Roman" w:cs="Times New Roman"/>
                <w:b/>
                <w:kern w:val="0"/>
                <w:lang w:val="sr-Cyrl-CS"/>
                <w14:ligatures w14:val="none"/>
              </w:rPr>
              <w:t>Регионални центар за стручно усавршавање, стручна већа на нивоу града, локална самоуправа.</w:t>
            </w:r>
          </w:p>
          <w:p w14:paraId="5A2A7349">
            <w:pPr>
              <w:spacing w:after="0" w:line="276" w:lineRule="auto"/>
              <w:rPr>
                <w:rFonts w:ascii="Times New Roman" w:hAnsi="Times New Roman" w:eastAsia="Calibri" w:cs="Times New Roman"/>
                <w:b/>
                <w:kern w:val="0"/>
                <w:lang w:val="sr-Cyrl-CS"/>
                <w14:ligatures w14:val="none"/>
              </w:rPr>
            </w:pPr>
          </w:p>
        </w:tc>
      </w:tr>
      <w:tr w14:paraId="0C9CDE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12" w:type="pct"/>
            <w:vAlign w:val="center"/>
          </w:tcPr>
          <w:p w14:paraId="6A46C478">
            <w:pPr>
              <w:spacing w:after="0" w:line="276" w:lineRule="auto"/>
              <w:jc w:val="center"/>
              <w:rPr>
                <w:rFonts w:ascii="Times New Roman" w:hAnsi="Times New Roman" w:cs="Times New Roman"/>
                <w:b/>
                <w:kern w:val="0"/>
                <w:lang w:val="sr-Cyrl-CS"/>
                <w14:ligatures w14:val="none"/>
              </w:rPr>
            </w:pPr>
            <w:r>
              <w:rPr>
                <w:rFonts w:ascii="Times New Roman" w:hAnsi="Times New Roman" w:cs="Times New Roman"/>
                <w:b/>
                <w:kern w:val="0"/>
                <w:lang w:val="sr-Cyrl-CS"/>
                <w14:ligatures w14:val="none"/>
              </w:rPr>
              <w:t xml:space="preserve">РЕАЛИЗАЦИЈА </w:t>
            </w:r>
          </w:p>
        </w:tc>
        <w:tc>
          <w:tcPr>
            <w:tcW w:w="3288" w:type="pct"/>
          </w:tcPr>
          <w:p w14:paraId="37EC2F0C">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На часовима, током школске 202</w:t>
            </w:r>
            <w:r>
              <w:rPr>
                <w:rFonts w:ascii="Times New Roman" w:hAnsi="Times New Roman" w:eastAsia="Calibri" w:cs="Times New Roman"/>
                <w:b/>
                <w:kern w:val="0"/>
                <w:lang w:val="sr-Cyrl-RS"/>
                <w14:ligatures w14:val="none"/>
              </w:rPr>
              <w:t>5</w:t>
            </w:r>
            <w:r>
              <w:rPr>
                <w:rFonts w:ascii="Times New Roman" w:hAnsi="Times New Roman" w:eastAsia="Calibri" w:cs="Times New Roman"/>
                <w:b/>
                <w:kern w:val="0"/>
                <w:lang w:val="sr-Cyrl-CS"/>
                <w14:ligatures w14:val="none"/>
              </w:rPr>
              <w:t>/2</w:t>
            </w:r>
            <w:r>
              <w:rPr>
                <w:rFonts w:ascii="Times New Roman" w:hAnsi="Times New Roman" w:eastAsia="Calibri" w:cs="Times New Roman"/>
                <w:b/>
                <w:kern w:val="0"/>
                <w:lang w:val="sr-Cyrl-RS"/>
                <w14:ligatures w14:val="none"/>
              </w:rPr>
              <w:t>6</w:t>
            </w:r>
            <w:r>
              <w:rPr>
                <w:rFonts w:ascii="Times New Roman" w:hAnsi="Times New Roman" w:eastAsia="Calibri" w:cs="Times New Roman"/>
                <w:b/>
                <w:kern w:val="0"/>
                <w:lang w:val="sr-Cyrl-CS"/>
                <w14:ligatures w14:val="none"/>
              </w:rPr>
              <w:t>. године.</w:t>
            </w:r>
          </w:p>
          <w:p w14:paraId="7AD5B812">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На седницама и састанцима актива, тимова, стручних сарадника, ученичког парламента, часовима одељењских старешина, родитељским састанцима, индивидуалним разговорима.</w:t>
            </w:r>
          </w:p>
          <w:p w14:paraId="74038D23">
            <w:pPr>
              <w:spacing w:after="0" w:line="276" w:lineRule="auto"/>
              <w:rPr>
                <w:rFonts w:ascii="Times New Roman" w:hAnsi="Times New Roman" w:eastAsia="Calibri" w:cs="Times New Roman"/>
                <w:b/>
                <w:kern w:val="0"/>
                <w:lang w:val="sr-Cyrl-CS"/>
                <w14:ligatures w14:val="none"/>
              </w:rPr>
            </w:pPr>
            <w:r>
              <w:rPr>
                <w:rFonts w:ascii="Times New Roman" w:hAnsi="Times New Roman" w:eastAsia="Calibri" w:cs="Times New Roman"/>
                <w:b/>
                <w:kern w:val="0"/>
                <w:lang w:val="sr-Cyrl-CS"/>
                <w14:ligatures w14:val="none"/>
              </w:rPr>
              <w:t>На семинарима, трибинама, предавањима.</w:t>
            </w:r>
          </w:p>
          <w:p w14:paraId="474A68A2">
            <w:pPr>
              <w:spacing w:after="0" w:line="276" w:lineRule="auto"/>
              <w:rPr>
                <w:rFonts w:ascii="Times New Roman" w:hAnsi="Times New Roman" w:eastAsia="Calibri" w:cs="Times New Roman"/>
                <w:b/>
                <w:kern w:val="0"/>
                <w:lang w:val="sr-Cyrl-CS"/>
                <w14:ligatures w14:val="none"/>
              </w:rPr>
            </w:pPr>
          </w:p>
        </w:tc>
      </w:tr>
      <w:tr w14:paraId="7470DB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12" w:type="pct"/>
            <w:vAlign w:val="center"/>
          </w:tcPr>
          <w:p w14:paraId="7910B18F">
            <w:pPr>
              <w:spacing w:after="0" w:line="276" w:lineRule="auto"/>
              <w:jc w:val="center"/>
              <w:rPr>
                <w:rFonts w:ascii="Times New Roman" w:hAnsi="Times New Roman" w:cs="Times New Roman"/>
                <w:b/>
                <w:kern w:val="0"/>
                <w:lang w:val="sr-Cyrl-CS"/>
                <w14:ligatures w14:val="none"/>
              </w:rPr>
            </w:pPr>
            <w:r>
              <w:rPr>
                <w:rFonts w:ascii="Times New Roman" w:hAnsi="Times New Roman" w:cs="Times New Roman"/>
                <w:b/>
                <w:kern w:val="0"/>
                <w:lang w:val="sr-Cyrl-CS"/>
                <w14:ligatures w14:val="none"/>
              </w:rPr>
              <w:t>ЕВАЛУАЦИЈА</w:t>
            </w:r>
          </w:p>
        </w:tc>
        <w:tc>
          <w:tcPr>
            <w:tcW w:w="3288" w:type="pct"/>
          </w:tcPr>
          <w:p w14:paraId="1078ABB8">
            <w:pPr>
              <w:spacing w:after="0" w:line="276" w:lineRule="auto"/>
              <w:rPr>
                <w:rFonts w:ascii="Times New Roman" w:hAnsi="Times New Roman" w:cs="Times New Roman"/>
                <w:b/>
                <w:kern w:val="0"/>
                <w:lang w:val="sr-Latn-CS"/>
                <w14:ligatures w14:val="none"/>
              </w:rPr>
            </w:pPr>
          </w:p>
          <w:p w14:paraId="0060738F">
            <w:pPr>
              <w:spacing w:after="0" w:line="276" w:lineRule="auto"/>
              <w:rPr>
                <w:rFonts w:ascii="Times New Roman" w:hAnsi="Times New Roman" w:cs="Times New Roman"/>
                <w:b/>
                <w:kern w:val="0"/>
                <w:lang w:val="sr-Latn-CS"/>
                <w14:ligatures w14:val="none"/>
              </w:rPr>
            </w:pPr>
            <w:r>
              <w:rPr>
                <w:rFonts w:ascii="Times New Roman" w:hAnsi="Times New Roman" w:cs="Times New Roman"/>
                <w:b/>
                <w:kern w:val="0"/>
                <w:lang w:val="sr-Latn-CS"/>
                <w14:ligatures w14:val="none"/>
              </w:rPr>
              <w:t>Присуство на часу</w:t>
            </w:r>
            <w:r>
              <w:rPr>
                <w:rFonts w:ascii="Times New Roman" w:hAnsi="Times New Roman" w:cs="Times New Roman"/>
                <w:b/>
                <w:kern w:val="0"/>
                <w:lang w:val="sr-Cyrl-RS"/>
                <w14:ligatures w14:val="none"/>
              </w:rPr>
              <w:t>,</w:t>
            </w:r>
            <w:r>
              <w:rPr>
                <w:rFonts w:ascii="Times New Roman" w:hAnsi="Times New Roman" w:cs="Times New Roman"/>
                <w:b/>
                <w:kern w:val="0"/>
                <w:lang w:val="sr-Latn-CS"/>
                <w14:ligatures w14:val="none"/>
              </w:rPr>
              <w:t xml:space="preserve"> </w:t>
            </w:r>
            <w:r>
              <w:rPr>
                <w:rFonts w:ascii="Times New Roman" w:hAnsi="Times New Roman" w:cs="Times New Roman"/>
                <w:b/>
                <w:kern w:val="0"/>
                <w:lang w:val="sr-Cyrl-CS"/>
                <w14:ligatures w14:val="none"/>
              </w:rPr>
              <w:t>и</w:t>
            </w:r>
            <w:r>
              <w:rPr>
                <w:rFonts w:ascii="Times New Roman" w:hAnsi="Times New Roman" w:cs="Times New Roman"/>
                <w:b/>
                <w:kern w:val="0"/>
                <w:lang w:val="sr-Latn-CS"/>
                <w14:ligatures w14:val="none"/>
              </w:rPr>
              <w:t>звештај</w:t>
            </w:r>
            <w:r>
              <w:rPr>
                <w:rFonts w:ascii="Times New Roman" w:hAnsi="Times New Roman" w:cs="Times New Roman"/>
                <w:b/>
                <w:kern w:val="0"/>
                <w:lang w:val="sr-Cyrl-CS"/>
                <w14:ligatures w14:val="none"/>
              </w:rPr>
              <w:t>и</w:t>
            </w:r>
            <w:r>
              <w:rPr>
                <w:rFonts w:ascii="Times New Roman" w:hAnsi="Times New Roman" w:cs="Times New Roman"/>
                <w:b/>
                <w:kern w:val="0"/>
                <w:lang w:val="sr-Latn-CS"/>
                <w14:ligatures w14:val="none"/>
              </w:rPr>
              <w:t xml:space="preserve"> директора и педагога</w:t>
            </w:r>
            <w:r>
              <w:rPr>
                <w:rFonts w:ascii="Times New Roman" w:hAnsi="Times New Roman" w:cs="Times New Roman"/>
                <w:b/>
                <w:kern w:val="0"/>
                <w:lang w:val="sr-Cyrl-CS"/>
                <w14:ligatures w14:val="none"/>
              </w:rPr>
              <w:t>,</w:t>
            </w:r>
            <w:r>
              <w:rPr>
                <w:rFonts w:ascii="Times New Roman" w:hAnsi="Times New Roman" w:cs="Times New Roman"/>
                <w:b/>
                <w:kern w:val="0"/>
                <w:lang w:val="sr-Latn-CS"/>
                <w14:ligatures w14:val="none"/>
              </w:rPr>
              <w:t xml:space="preserve">  </w:t>
            </w:r>
          </w:p>
          <w:p w14:paraId="0F3DF3E4">
            <w:pPr>
              <w:spacing w:after="0" w:line="276" w:lineRule="auto"/>
              <w:rPr>
                <w:rFonts w:ascii="Times New Roman" w:hAnsi="Times New Roman" w:cs="Times New Roman"/>
                <w:b/>
                <w:kern w:val="0"/>
                <w:lang w:val="sr-Cyrl-CS"/>
                <w14:ligatures w14:val="none"/>
              </w:rPr>
            </w:pPr>
            <w:r>
              <w:rPr>
                <w:rFonts w:ascii="Times New Roman" w:hAnsi="Times New Roman" w:cs="Times New Roman"/>
                <w:b/>
                <w:kern w:val="0"/>
                <w:lang w:val="sr-Cyrl-CS"/>
                <w14:ligatures w14:val="none"/>
              </w:rPr>
              <w:t xml:space="preserve">педагошка документација, тестови, анкете, упитници, чек листе, интервју, извештај о резултатима завршног испита за школу, извештаји о евалуацији ИОП-а, </w:t>
            </w:r>
          </w:p>
          <w:p w14:paraId="56C23B7C">
            <w:pPr>
              <w:spacing w:after="0" w:line="276" w:lineRule="auto"/>
              <w:rPr>
                <w:rFonts w:ascii="Times New Roman" w:hAnsi="Times New Roman" w:eastAsia="Calibri" w:cs="Times New Roman"/>
                <w:b/>
                <w:kern w:val="0"/>
                <w:lang w:val="sr-Cyrl-CS"/>
                <w14:ligatures w14:val="none"/>
              </w:rPr>
            </w:pPr>
          </w:p>
        </w:tc>
      </w:tr>
    </w:tbl>
    <w:p w14:paraId="56185B5C">
      <w:pPr>
        <w:spacing w:after="0" w:line="276" w:lineRule="auto"/>
        <w:jc w:val="center"/>
        <w:rPr>
          <w:rFonts w:ascii="Times New Roman" w:hAnsi="Times New Roman" w:cs="Times New Roman"/>
          <w:b/>
          <w:sz w:val="28"/>
          <w:szCs w:val="28"/>
          <w:u w:val="single"/>
          <w:lang w:val="sr-Cyrl-RS"/>
        </w:rPr>
      </w:pPr>
    </w:p>
    <w:p w14:paraId="7F75AE23">
      <w:pPr>
        <w:spacing w:after="0" w:line="276" w:lineRule="auto"/>
        <w:ind w:firstLine="709"/>
        <w:rPr>
          <w:rFonts w:ascii="Times New Roman" w:hAnsi="Times New Roman" w:cs="Times New Roman"/>
          <w:b/>
          <w:sz w:val="28"/>
          <w:szCs w:val="28"/>
          <w:u w:val="single"/>
          <w:lang w:val="sr-Cyrl-RS"/>
        </w:rPr>
      </w:pPr>
      <w:bookmarkStart w:id="0" w:name="_Hlk176971832"/>
      <w:r>
        <w:rPr>
          <w:rFonts w:ascii="Times New Roman" w:hAnsi="Times New Roman" w:cs="Times New Roman"/>
          <w:b/>
          <w:sz w:val="28"/>
          <w:szCs w:val="28"/>
          <w:u w:val="single"/>
          <w:lang w:val="sr-Cyrl-RS"/>
        </w:rPr>
        <w:t>Акциони план је садржао:</w:t>
      </w:r>
    </w:p>
    <w:p w14:paraId="60A66D1F">
      <w:pPr>
        <w:spacing w:after="0" w:line="276" w:lineRule="auto"/>
        <w:ind w:firstLine="709"/>
        <w:rPr>
          <w:rFonts w:ascii="Times New Roman" w:hAnsi="Times New Roman" w:cs="Times New Roman"/>
          <w:b/>
          <w:sz w:val="28"/>
          <w:szCs w:val="28"/>
          <w:u w:val="single"/>
          <w:lang w:val="sr-Cyrl-RS"/>
        </w:rPr>
      </w:pPr>
    </w:p>
    <w:p w14:paraId="6BB53A91">
      <w:pPr>
        <w:spacing w:after="0" w:line="276" w:lineRule="auto"/>
        <w:ind w:firstLine="709"/>
        <w:jc w:val="both"/>
        <w:rPr>
          <w:rFonts w:ascii="Times New Roman" w:hAnsi="Times New Roman" w:eastAsia="Calibri" w:cs="Times New Roman"/>
          <w:lang w:val="sr-Cyrl-RS"/>
        </w:rPr>
      </w:pPr>
      <w:r>
        <w:rPr>
          <w:rFonts w:ascii="Times New Roman" w:hAnsi="Times New Roman" w:eastAsia="MyriadPro-LightSemiCn" w:cs="Times New Roman"/>
          <w:sz w:val="28"/>
          <w:szCs w:val="28"/>
          <w:lang w:val="sr-Latn-RS"/>
        </w:rPr>
        <w:t>Квалитетна настава обезбеђује услове и мотивисаност за учење, напредак и развој свих ученика. Наставни процес је креација наставника који уме да подстакне жељу ученика да учи и употреби знања, вредности, вештине и способности које има. Применом одговарајућих поступака управљања процесом учења и прилагођавањем рада образовно-васпитним потребама и интересовањима ученика, стварају се могућности за напредак и развој свих ученика. Успоставља се поверење између наставника и ученика, обезбеђује се подстицајна атмосфера за рад на часу и осећај задовољства у вези са постигнутим успехом. Ученик уочава вредности онога што учи у општој афирмацији улоге знања и врлина у животном самоостварењу. У таквим условима, ученици максимално користе сопствене капацитете, стичу знања, усвајају вредности, развијају личне, стручне и међупредметне компетенције и оспособљавају се за примену различитих техника учења. Напредак и развој ученика прати се континуирано, а вредновање и самовредновање заснива се на јасним и познатим критеријумима и доприноси укупном развоју ученика и афирмисању његових способности. Ученик свој успех повезује са сопственим залагањем, развијајући доживљај самоефикасности у постављању све виших циљева у новим изазовима самоостварености. Овим се стварају претпоставке за почетак процеса целоживотног учења. Похвале, награде и истицање добрих резултата, често се користе у мотивисању ученика за даљи напредак и развијање одговорног односа према учењу. Наставник води и подржава ученике у процесу учења и на тај начин се ученици охрабрују да се развијају и напредују у учењу.</w:t>
      </w:r>
    </w:p>
    <w:bookmarkEnd w:id="0"/>
    <w:p w14:paraId="2294B3A1">
      <w:pPr>
        <w:spacing w:after="0" w:line="276" w:lineRule="auto"/>
        <w:rPr>
          <w:rFonts w:ascii="Times New Roman" w:hAnsi="Times New Roman" w:cs="Times New Roman"/>
          <w:b/>
          <w:sz w:val="28"/>
          <w:szCs w:val="28"/>
          <w:u w:val="single"/>
          <w:lang w:val="sr-Cyrl-RS"/>
        </w:rPr>
      </w:pPr>
    </w:p>
    <w:p w14:paraId="3DBBF125">
      <w:pPr>
        <w:spacing w:after="0" w:line="276" w:lineRule="auto"/>
        <w:jc w:val="both"/>
        <w:rPr>
          <w:rFonts w:ascii="Times New Roman" w:hAnsi="Times New Roman" w:cs="Times New Roman"/>
          <w:bCs/>
          <w:sz w:val="28"/>
          <w:szCs w:val="28"/>
          <w:lang w:val="sr-Cyrl-RS"/>
        </w:rPr>
      </w:pPr>
      <w:bookmarkStart w:id="1" w:name="_Hlk9792865"/>
      <w:r>
        <w:rPr>
          <w:rFonts w:ascii="Times New Roman" w:hAnsi="Times New Roman" w:cs="Times New Roman"/>
          <w:b/>
          <w:sz w:val="28"/>
          <w:szCs w:val="28"/>
          <w:lang w:val="sr-Cyrl-RS"/>
        </w:rPr>
        <w:t>Препоруке за унапређење области настава и учење</w:t>
      </w:r>
    </w:p>
    <w:p w14:paraId="6E1EE11F">
      <w:pPr>
        <w:spacing w:after="0" w:line="276" w:lineRule="auto"/>
        <w:ind w:firstLine="720"/>
        <w:jc w:val="both"/>
        <w:rPr>
          <w:rFonts w:ascii="Times New Roman" w:hAnsi="Times New Roman" w:cs="Times New Roman"/>
          <w:bCs/>
          <w:sz w:val="28"/>
          <w:szCs w:val="28"/>
          <w:lang w:val="sr-Cyrl-RS"/>
        </w:rPr>
      </w:pPr>
      <w:r>
        <w:rPr>
          <w:rFonts w:ascii="Times New Roman" w:hAnsi="Times New Roman" w:cs="Times New Roman"/>
          <w:bCs/>
          <w:sz w:val="28"/>
          <w:szCs w:val="28"/>
          <w:lang w:val="sr-Cyrl-RS"/>
        </w:rPr>
        <w:t>(на основу индикатора и стандарда битних за успешну реализацију часа и стицање знања на самом часу)</w:t>
      </w:r>
    </w:p>
    <w:p w14:paraId="31AF4372">
      <w:pPr>
        <w:spacing w:after="0" w:line="276" w:lineRule="auto"/>
        <w:jc w:val="both"/>
        <w:rPr>
          <w:rFonts w:ascii="Times New Roman" w:hAnsi="Times New Roman" w:eastAsia="Times New Roman" w:cs="Times New Roman"/>
          <w:b/>
          <w:sz w:val="28"/>
          <w:szCs w:val="28"/>
          <w:lang w:val="ru-RU"/>
        </w:rPr>
      </w:pPr>
      <w:r>
        <w:rPr>
          <w:rFonts w:ascii="Times New Roman" w:hAnsi="Times New Roman" w:eastAsia="Times New Roman" w:cs="Times New Roman"/>
          <w:b/>
          <w:sz w:val="28"/>
          <w:szCs w:val="28"/>
          <w:lang w:val="ru-RU"/>
        </w:rPr>
        <w:t xml:space="preserve">2.1. Наставник ефикасно управља процесом учења на часу. </w:t>
      </w:r>
    </w:p>
    <w:bookmarkEnd w:id="1"/>
    <w:p w14:paraId="2BBB3685">
      <w:pPr>
        <w:spacing w:after="0" w:line="276" w:lineRule="auto"/>
        <w:ind w:left="720" w:hanging="720"/>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2.1.1. Ученику су јасни циљеви часа/исходи учења и зашто то што је планирано треба да научи.</w:t>
      </w:r>
      <w:bookmarkStart w:id="2" w:name="_Hlk12819431"/>
    </w:p>
    <w:p w14:paraId="48275872">
      <w:pPr>
        <w:spacing w:after="0" w:line="276" w:lineRule="auto"/>
        <w:jc w:val="both"/>
        <w:rPr>
          <w:rFonts w:ascii="Times New Roman" w:hAnsi="Times New Roman" w:cs="Times New Roman"/>
          <w:sz w:val="28"/>
          <w:szCs w:val="28"/>
          <w:lang w:val="sr-Cyrl-RS"/>
        </w:rPr>
      </w:pPr>
      <w:r>
        <w:rPr>
          <w:rFonts w:ascii="Times New Roman" w:hAnsi="Times New Roman" w:eastAsia="Times New Roman" w:cs="Times New Roman"/>
          <w:sz w:val="28"/>
          <w:szCs w:val="28"/>
          <w:lang w:val="sr-Cyrl-RS"/>
        </w:rPr>
        <w:t xml:space="preserve">Препорука: </w:t>
      </w:r>
      <w:bookmarkEnd w:id="2"/>
      <w:r>
        <w:rPr>
          <w:rFonts w:ascii="Times New Roman" w:hAnsi="Times New Roman" w:eastAsia="Times New Roman" w:cs="Times New Roman"/>
          <w:sz w:val="28"/>
          <w:szCs w:val="28"/>
          <w:lang w:val="sr-Cyrl-RS"/>
        </w:rPr>
        <w:t xml:space="preserve">На почетку сваког часа </w:t>
      </w:r>
      <w:r>
        <w:rPr>
          <w:rFonts w:ascii="Times New Roman" w:hAnsi="Times New Roman" w:cs="Times New Roman"/>
          <w:sz w:val="28"/>
          <w:szCs w:val="28"/>
          <w:lang w:val="sr-Cyrl-RS"/>
        </w:rPr>
        <w:t>истаћи</w:t>
      </w:r>
      <w:r>
        <w:rPr>
          <w:rFonts w:ascii="Times New Roman" w:hAnsi="Times New Roman" w:cs="Times New Roman"/>
          <w:sz w:val="28"/>
          <w:szCs w:val="28"/>
          <w:lang w:val="ru-RU"/>
        </w:rPr>
        <w:t xml:space="preserve"> ученицима шта </w:t>
      </w:r>
      <w:r>
        <w:rPr>
          <w:rFonts w:ascii="Times New Roman" w:hAnsi="Times New Roman" w:cs="Times New Roman"/>
          <w:sz w:val="28"/>
          <w:szCs w:val="28"/>
          <w:lang w:val="sr-Cyrl-RS"/>
        </w:rPr>
        <w:t xml:space="preserve">би </w:t>
      </w:r>
      <w:r>
        <w:rPr>
          <w:rFonts w:ascii="Times New Roman" w:hAnsi="Times New Roman" w:cs="Times New Roman"/>
          <w:sz w:val="28"/>
          <w:szCs w:val="28"/>
          <w:lang w:val="ru-RU"/>
        </w:rPr>
        <w:t>треба</w:t>
      </w:r>
      <w:r>
        <w:rPr>
          <w:rFonts w:ascii="Times New Roman" w:hAnsi="Times New Roman" w:cs="Times New Roman"/>
          <w:sz w:val="28"/>
          <w:szCs w:val="28"/>
          <w:lang w:val="sr-Cyrl-RS"/>
        </w:rPr>
        <w:t>ло</w:t>
      </w:r>
      <w:r>
        <w:rPr>
          <w:rFonts w:ascii="Times New Roman" w:hAnsi="Times New Roman" w:cs="Times New Roman"/>
          <w:sz w:val="28"/>
          <w:szCs w:val="28"/>
          <w:lang w:val="ru-RU"/>
        </w:rPr>
        <w:t xml:space="preserve"> да уче на том часу и шта очекује</w:t>
      </w:r>
      <w:r>
        <w:rPr>
          <w:rFonts w:ascii="Times New Roman" w:hAnsi="Times New Roman" w:cs="Times New Roman"/>
          <w:sz w:val="28"/>
          <w:szCs w:val="28"/>
          <w:lang w:val="sr-Cyrl-RS"/>
        </w:rPr>
        <w:t xml:space="preserve">мо </w:t>
      </w:r>
      <w:r>
        <w:rPr>
          <w:rFonts w:ascii="Times New Roman" w:hAnsi="Times New Roman" w:cs="Times New Roman"/>
          <w:sz w:val="28"/>
          <w:szCs w:val="28"/>
          <w:lang w:val="ru-RU"/>
        </w:rPr>
        <w:t>да науче</w:t>
      </w:r>
      <w:r>
        <w:rPr>
          <w:rFonts w:ascii="Times New Roman" w:hAnsi="Times New Roman" w:cs="Times New Roman"/>
          <w:sz w:val="28"/>
          <w:szCs w:val="28"/>
          <w:lang w:val="sr-Cyrl-RS"/>
        </w:rPr>
        <w:t>. Наставу усмерити на исходе и способност ученика да препознају где могу да примене стечено знање.</w:t>
      </w:r>
      <w:r>
        <w:rPr>
          <w:rFonts w:ascii="Times New Roman" w:hAnsi="Times New Roman" w:cs="Times New Roman"/>
          <w:bCs/>
          <w:sz w:val="28"/>
          <w:szCs w:val="28"/>
          <w:lang w:val="sr-Cyrl-CS"/>
        </w:rPr>
        <w:t xml:space="preserve"> (По реализованим часовима бележити запажања и допуне и користити их у следећем припремању.</w:t>
      </w:r>
      <w:r>
        <w:rPr>
          <w:rFonts w:ascii="Times New Roman" w:hAnsi="Times New Roman" w:cs="Times New Roman"/>
          <w:sz w:val="28"/>
          <w:szCs w:val="28"/>
          <w:lang w:val="ru-RU"/>
        </w:rPr>
        <w:t xml:space="preserve"> На основу неостварених планираних задатака, извршити корекције планова.</w:t>
      </w:r>
      <w:r>
        <w:rPr>
          <w:rFonts w:ascii="Times New Roman" w:hAnsi="Times New Roman" w:cs="Times New Roman"/>
          <w:sz w:val="28"/>
          <w:szCs w:val="28"/>
          <w:lang w:val="sr-Cyrl-RS"/>
        </w:rPr>
        <w:t>)</w:t>
      </w:r>
    </w:p>
    <w:p w14:paraId="2878D5DF">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2.1.2. Ученик разуме објашњења, упутства и кључне појмов</w:t>
      </w:r>
      <w:r>
        <w:rPr>
          <w:rFonts w:ascii="Times New Roman" w:hAnsi="Times New Roman" w:eastAsia="Times New Roman" w:cs="Times New Roman"/>
          <w:sz w:val="28"/>
          <w:szCs w:val="28"/>
        </w:rPr>
        <w:t>e</w:t>
      </w:r>
      <w:r>
        <w:rPr>
          <w:rFonts w:ascii="Times New Roman" w:hAnsi="Times New Roman" w:eastAsia="Times New Roman" w:cs="Times New Roman"/>
          <w:sz w:val="28"/>
          <w:szCs w:val="28"/>
          <w:lang w:val="ru-RU"/>
        </w:rPr>
        <w:t>.</w:t>
      </w:r>
    </w:p>
    <w:p w14:paraId="3EB1984A">
      <w:pPr>
        <w:spacing w:after="0" w:line="276" w:lineRule="auto"/>
        <w:jc w:val="both"/>
        <w:rPr>
          <w:rFonts w:ascii="Times New Roman" w:hAnsi="Times New Roman" w:cs="Times New Roman"/>
          <w:sz w:val="28"/>
          <w:szCs w:val="28"/>
          <w:lang w:val="sr-Cyrl-RS"/>
        </w:rPr>
      </w:pPr>
      <w:bookmarkStart w:id="3" w:name="_Hlk12820890"/>
      <w:r>
        <w:rPr>
          <w:rFonts w:ascii="Times New Roman" w:hAnsi="Times New Roman" w:eastAsia="Times New Roman" w:cs="Times New Roman"/>
          <w:sz w:val="28"/>
          <w:szCs w:val="28"/>
          <w:lang w:val="sr-Cyrl-RS"/>
        </w:rPr>
        <w:t xml:space="preserve">Препорука: </w:t>
      </w:r>
      <w:bookmarkEnd w:id="3"/>
      <w:r>
        <w:rPr>
          <w:rFonts w:ascii="Times New Roman" w:hAnsi="Times New Roman" w:eastAsia="Times New Roman" w:cs="Times New Roman"/>
          <w:sz w:val="28"/>
          <w:szCs w:val="28"/>
          <w:lang w:val="sr-Cyrl-RS"/>
        </w:rPr>
        <w:t xml:space="preserve">Увек </w:t>
      </w:r>
      <w:r>
        <w:rPr>
          <w:rFonts w:ascii="Times New Roman" w:hAnsi="Times New Roman" w:cs="Times New Roman"/>
          <w:sz w:val="28"/>
          <w:szCs w:val="28"/>
          <w:lang w:val="sr-Cyrl-RS"/>
        </w:rPr>
        <w:t>п</w:t>
      </w:r>
      <w:r>
        <w:rPr>
          <w:rFonts w:ascii="Times New Roman" w:hAnsi="Times New Roman" w:cs="Times New Roman"/>
          <w:sz w:val="28"/>
          <w:szCs w:val="28"/>
          <w:lang w:val="ru-RU"/>
        </w:rPr>
        <w:t>ровер</w:t>
      </w:r>
      <w:r>
        <w:rPr>
          <w:rFonts w:ascii="Times New Roman" w:hAnsi="Times New Roman" w:cs="Times New Roman"/>
          <w:sz w:val="28"/>
          <w:szCs w:val="28"/>
          <w:lang w:val="sr-Cyrl-RS"/>
        </w:rPr>
        <w:t>ити</w:t>
      </w:r>
      <w:r>
        <w:rPr>
          <w:rFonts w:ascii="Times New Roman" w:hAnsi="Times New Roman" w:cs="Times New Roman"/>
          <w:sz w:val="28"/>
          <w:szCs w:val="28"/>
          <w:lang w:val="ru-RU"/>
        </w:rPr>
        <w:t xml:space="preserve"> да ли ученици разумеју како треба да реше </w:t>
      </w:r>
      <w:r>
        <w:rPr>
          <w:rFonts w:ascii="Times New Roman" w:hAnsi="Times New Roman" w:cs="Times New Roman"/>
          <w:sz w:val="28"/>
          <w:szCs w:val="28"/>
          <w:lang w:val="sr-Cyrl-RS"/>
        </w:rPr>
        <w:t xml:space="preserve">постављене </w:t>
      </w:r>
      <w:r>
        <w:rPr>
          <w:rFonts w:ascii="Times New Roman" w:hAnsi="Times New Roman" w:cs="Times New Roman"/>
          <w:sz w:val="28"/>
          <w:szCs w:val="28"/>
          <w:lang w:val="ru-RU"/>
        </w:rPr>
        <w:t>задатк</w:t>
      </w:r>
      <w:r>
        <w:rPr>
          <w:rFonts w:ascii="Times New Roman" w:hAnsi="Times New Roman" w:cs="Times New Roman"/>
          <w:sz w:val="28"/>
          <w:szCs w:val="28"/>
          <w:lang w:val="sr-Cyrl-RS"/>
        </w:rPr>
        <w:t>е. Истаћи и записати кључне појмове за сваку наставну једницу.</w:t>
      </w:r>
    </w:p>
    <w:p w14:paraId="3E2C2547">
      <w:pPr>
        <w:tabs>
          <w:tab w:val="left" w:pos="567"/>
        </w:tabs>
        <w:spacing w:after="0" w:line="276" w:lineRule="auto"/>
        <w:ind w:right="90"/>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2.1.3. Наставник успешно структурира и повезује делове часа користећи различите методе (облике рада, технике, поступке…).</w:t>
      </w:r>
    </w:p>
    <w:p w14:paraId="3E9ED8D4">
      <w:pPr>
        <w:spacing w:after="0" w:line="276" w:lineRule="auto"/>
        <w:jc w:val="both"/>
        <w:rPr>
          <w:rFonts w:ascii="Times New Roman" w:hAnsi="Times New Roman" w:cs="Times New Roman"/>
          <w:sz w:val="28"/>
          <w:szCs w:val="28"/>
          <w:lang w:val="sr-Cyrl-RS"/>
        </w:rPr>
      </w:pPr>
      <w:r>
        <w:rPr>
          <w:rFonts w:ascii="Times New Roman" w:hAnsi="Times New Roman" w:eastAsia="Times New Roman" w:cs="Times New Roman"/>
          <w:sz w:val="28"/>
          <w:szCs w:val="28"/>
          <w:lang w:val="sr-Cyrl-RS"/>
        </w:rPr>
        <w:t xml:space="preserve">Препорука: </w:t>
      </w:r>
      <w:r>
        <w:rPr>
          <w:rFonts w:ascii="Times New Roman" w:hAnsi="Times New Roman" w:cs="Times New Roman"/>
          <w:sz w:val="28"/>
          <w:szCs w:val="28"/>
          <w:lang w:val="sr-Cyrl-RS"/>
        </w:rPr>
        <w:t xml:space="preserve">Делове часа </w:t>
      </w:r>
      <w:r>
        <w:rPr>
          <w:rFonts w:ascii="Times New Roman" w:hAnsi="Times New Roman" w:cs="Times New Roman"/>
          <w:sz w:val="28"/>
          <w:szCs w:val="28"/>
          <w:lang w:val="ru-RU"/>
        </w:rPr>
        <w:t>(</w:t>
      </w:r>
      <w:r>
        <w:rPr>
          <w:rFonts w:ascii="Times New Roman" w:hAnsi="Times New Roman" w:cs="Times New Roman"/>
          <w:sz w:val="28"/>
          <w:szCs w:val="28"/>
          <w:lang w:val="sr-Cyrl-RS"/>
        </w:rPr>
        <w:t>уводни, главни, завршни), методе, облике и средства  прилагођавати претходним постигнућима одељења.</w:t>
      </w:r>
      <w:r>
        <w:rPr>
          <w:rFonts w:ascii="Times New Roman" w:hAnsi="Times New Roman" w:cs="Times New Roman"/>
          <w:bCs/>
          <w:sz w:val="28"/>
          <w:szCs w:val="28"/>
          <w:lang w:val="sr-Cyrl-CS"/>
        </w:rPr>
        <w:t xml:space="preserve"> </w:t>
      </w:r>
      <w:r>
        <w:rPr>
          <w:rFonts w:ascii="Times New Roman" w:hAnsi="Times New Roman" w:cs="Times New Roman"/>
          <w:bCs/>
          <w:sz w:val="28"/>
          <w:szCs w:val="28"/>
          <w:lang w:val="sr-Cyrl-RS"/>
        </w:rPr>
        <w:t>Прихватити да</w:t>
      </w:r>
      <w:r>
        <w:rPr>
          <w:rFonts w:ascii="Times New Roman" w:hAnsi="Times New Roman" w:cs="Times New Roman"/>
          <w:b/>
          <w:sz w:val="28"/>
          <w:szCs w:val="28"/>
          <w:lang w:val="sr-Cyrl-RS"/>
        </w:rPr>
        <w:t xml:space="preserve"> </w:t>
      </w:r>
      <w:r>
        <w:rPr>
          <w:rFonts w:ascii="Times New Roman" w:hAnsi="Times New Roman" w:cs="Times New Roman"/>
          <w:sz w:val="28"/>
          <w:szCs w:val="28"/>
          <w:lang w:val="sr-Cyrl-RS"/>
        </w:rPr>
        <w:t>д</w:t>
      </w:r>
      <w:r>
        <w:rPr>
          <w:rFonts w:ascii="Times New Roman" w:hAnsi="Times New Roman" w:cs="Times New Roman"/>
          <w:sz w:val="28"/>
          <w:szCs w:val="28"/>
          <w:lang w:val="ru-RU"/>
        </w:rPr>
        <w:t>обар наставник више није онај који може што боље и разумљивије пренети ученицима одређено знање</w:t>
      </w:r>
      <w:r>
        <w:rPr>
          <w:rFonts w:ascii="Times New Roman" w:hAnsi="Times New Roman" w:cs="Times New Roman"/>
          <w:sz w:val="28"/>
          <w:szCs w:val="28"/>
          <w:lang w:val="sr-Cyrl-RS"/>
        </w:rPr>
        <w:t>, већ онај</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који ће</w:t>
      </w:r>
      <w:r>
        <w:rPr>
          <w:rFonts w:ascii="Times New Roman" w:hAnsi="Times New Roman" w:cs="Times New Roman"/>
          <w:b/>
          <w:sz w:val="28"/>
          <w:szCs w:val="28"/>
          <w:lang w:val="sr-Cyrl-RS"/>
        </w:rPr>
        <w:t xml:space="preserve"> </w:t>
      </w:r>
      <w:r>
        <w:rPr>
          <w:rFonts w:ascii="Times New Roman" w:hAnsi="Times New Roman" w:cs="Times New Roman"/>
          <w:sz w:val="28"/>
          <w:szCs w:val="28"/>
          <w:lang w:val="sr-Cyrl-RS"/>
        </w:rPr>
        <w:t>и</w:t>
      </w:r>
      <w:r>
        <w:rPr>
          <w:rFonts w:ascii="Times New Roman" w:hAnsi="Times New Roman" w:cs="Times New Roman"/>
          <w:sz w:val="28"/>
          <w:szCs w:val="28"/>
          <w:lang w:val="ru-RU"/>
        </w:rPr>
        <w:t>зна</w:t>
      </w:r>
      <w:r>
        <w:rPr>
          <w:rFonts w:ascii="Times New Roman" w:hAnsi="Times New Roman" w:cs="Times New Roman"/>
          <w:sz w:val="28"/>
          <w:szCs w:val="28"/>
          <w:lang w:val="sr-Cyrl-RS"/>
        </w:rPr>
        <w:t>ћи</w:t>
      </w:r>
      <w:r>
        <w:rPr>
          <w:rFonts w:ascii="Times New Roman" w:hAnsi="Times New Roman" w:cs="Times New Roman"/>
          <w:sz w:val="28"/>
          <w:szCs w:val="28"/>
          <w:lang w:val="ru-RU"/>
        </w:rPr>
        <w:t xml:space="preserve"> начине којима ће учени</w:t>
      </w:r>
      <w:r>
        <w:rPr>
          <w:rFonts w:ascii="Times New Roman" w:hAnsi="Times New Roman" w:cs="Times New Roman"/>
          <w:sz w:val="28"/>
          <w:szCs w:val="28"/>
          <w:lang w:val="sr-Cyrl-RS"/>
        </w:rPr>
        <w:t>ке</w:t>
      </w:r>
      <w:r>
        <w:rPr>
          <w:rFonts w:ascii="Times New Roman" w:hAnsi="Times New Roman" w:cs="Times New Roman"/>
          <w:sz w:val="28"/>
          <w:szCs w:val="28"/>
          <w:lang w:val="ru-RU"/>
        </w:rPr>
        <w:t xml:space="preserve"> подстаћи да буду активни учесници у процесу </w:t>
      </w:r>
      <w:r>
        <w:rPr>
          <w:rFonts w:ascii="Times New Roman" w:hAnsi="Times New Roman" w:cs="Times New Roman"/>
          <w:sz w:val="28"/>
          <w:szCs w:val="28"/>
          <w:lang w:val="sr-Cyrl-RS"/>
        </w:rPr>
        <w:t xml:space="preserve"> </w:t>
      </w:r>
      <w:r>
        <w:rPr>
          <w:rFonts w:ascii="Times New Roman" w:hAnsi="Times New Roman" w:cs="Times New Roman"/>
          <w:sz w:val="28"/>
          <w:szCs w:val="28"/>
          <w:lang w:val="ru-RU"/>
        </w:rPr>
        <w:t>стицања знања</w:t>
      </w:r>
      <w:r>
        <w:rPr>
          <w:rFonts w:ascii="Times New Roman" w:hAnsi="Times New Roman" w:cs="Times New Roman"/>
          <w:sz w:val="28"/>
          <w:szCs w:val="28"/>
          <w:lang w:val="sr-Cyrl-RS"/>
        </w:rPr>
        <w:t>.</w:t>
      </w:r>
      <w:r>
        <w:rPr>
          <w:rFonts w:ascii="Times New Roman" w:hAnsi="Times New Roman" w:cs="Times New Roman"/>
          <w:sz w:val="28"/>
          <w:szCs w:val="28"/>
          <w:lang w:val="ru-RU"/>
        </w:rPr>
        <w:t xml:space="preserve"> </w:t>
      </w:r>
      <w:r>
        <w:rPr>
          <w:rFonts w:ascii="Times New Roman" w:hAnsi="Times New Roman" w:cs="Times New Roman" w:eastAsiaTheme="minorEastAsia"/>
          <w:kern w:val="24"/>
          <w:sz w:val="28"/>
          <w:szCs w:val="28"/>
          <w:lang w:val="sr-Cyrl-RS"/>
        </w:rPr>
        <w:t>Наставу  усмерити на активности ученика, на сопствене активности и промишљање сопствене праксе, а не на обраду садржаја.</w:t>
      </w:r>
    </w:p>
    <w:p w14:paraId="6EF11428">
      <w:pPr>
        <w:spacing w:after="0" w:line="276" w:lineRule="auto"/>
        <w:jc w:val="both"/>
        <w:rPr>
          <w:rFonts w:ascii="Times New Roman" w:hAnsi="Times New Roman" w:cs="Times New Roman"/>
          <w:sz w:val="28"/>
          <w:szCs w:val="28"/>
          <w:lang w:val="ru-RU"/>
        </w:rPr>
      </w:pPr>
      <w:r>
        <w:rPr>
          <w:rFonts w:ascii="Times New Roman" w:hAnsi="Times New Roman" w:eastAsia="Times New Roman" w:cs="Times New Roman"/>
          <w:sz w:val="28"/>
          <w:szCs w:val="28"/>
          <w:lang w:val="ru-RU"/>
        </w:rPr>
        <w:t>2.1.4. Наставник поступно поставља питања/задатке/захтеве различитог нивоа сложености.</w:t>
      </w:r>
    </w:p>
    <w:p w14:paraId="319F25E3">
      <w:pPr>
        <w:spacing w:after="0" w:line="276" w:lineRule="auto"/>
        <w:jc w:val="both"/>
        <w:rPr>
          <w:rFonts w:ascii="Times New Roman" w:hAnsi="Times New Roman" w:eastAsia="Times New Roman" w:cs="Times New Roman"/>
          <w:sz w:val="28"/>
          <w:szCs w:val="28"/>
          <w:lang w:val="sr-Cyrl-CS"/>
        </w:rPr>
      </w:pPr>
      <w:r>
        <w:rPr>
          <w:rFonts w:ascii="Times New Roman" w:hAnsi="Times New Roman" w:eastAsia="Times New Roman" w:cs="Times New Roman"/>
          <w:sz w:val="28"/>
          <w:szCs w:val="28"/>
          <w:lang w:val="sr-Cyrl-RS"/>
        </w:rPr>
        <w:t xml:space="preserve">Препорука: Постављати </w:t>
      </w:r>
      <w:r>
        <w:rPr>
          <w:rFonts w:ascii="Times New Roman" w:hAnsi="Times New Roman" w:cs="Times New Roman"/>
          <w:sz w:val="28"/>
          <w:szCs w:val="28"/>
          <w:lang w:val="sr-Cyrl-RS"/>
        </w:rPr>
        <w:t>таква</w:t>
      </w:r>
      <w:r>
        <w:rPr>
          <w:rFonts w:ascii="Times New Roman" w:hAnsi="Times New Roman" w:cs="Times New Roman"/>
          <w:sz w:val="28"/>
          <w:szCs w:val="28"/>
          <w:lang w:val="ru-RU"/>
        </w:rPr>
        <w:t xml:space="preserve"> почетна питања </w:t>
      </w:r>
      <w:r>
        <w:rPr>
          <w:rFonts w:ascii="Times New Roman" w:hAnsi="Times New Roman" w:cs="Times New Roman"/>
          <w:sz w:val="28"/>
          <w:szCs w:val="28"/>
          <w:lang w:val="sr-Cyrl-RS"/>
        </w:rPr>
        <w:t xml:space="preserve">да на њих </w:t>
      </w:r>
      <w:r>
        <w:rPr>
          <w:rFonts w:ascii="Times New Roman" w:hAnsi="Times New Roman" w:cs="Times New Roman"/>
          <w:sz w:val="28"/>
          <w:szCs w:val="28"/>
          <w:lang w:val="ru-RU"/>
        </w:rPr>
        <w:t xml:space="preserve">већи број ученика </w:t>
      </w:r>
      <w:r>
        <w:rPr>
          <w:rFonts w:ascii="Times New Roman" w:hAnsi="Times New Roman" w:cs="Times New Roman"/>
          <w:sz w:val="28"/>
          <w:szCs w:val="28"/>
          <w:lang w:val="sr-Cyrl-RS"/>
        </w:rPr>
        <w:t xml:space="preserve">може </w:t>
      </w:r>
      <w:r>
        <w:rPr>
          <w:rFonts w:ascii="Times New Roman" w:hAnsi="Times New Roman" w:cs="Times New Roman"/>
          <w:sz w:val="28"/>
          <w:szCs w:val="28"/>
          <w:lang w:val="ru-RU"/>
        </w:rPr>
        <w:t>да одговор</w:t>
      </w:r>
      <w:r>
        <w:rPr>
          <w:rFonts w:ascii="Times New Roman" w:hAnsi="Times New Roman" w:cs="Times New Roman"/>
          <w:sz w:val="28"/>
          <w:szCs w:val="28"/>
          <w:lang w:val="sr-Cyrl-RS"/>
        </w:rPr>
        <w:t>и</w:t>
      </w:r>
      <w:r>
        <w:rPr>
          <w:rFonts w:ascii="Times New Roman" w:hAnsi="Times New Roman" w:cs="Times New Roman"/>
          <w:sz w:val="28"/>
          <w:szCs w:val="28"/>
          <w:lang w:val="ru-RU"/>
        </w:rPr>
        <w:t xml:space="preserve"> тачн</w:t>
      </w:r>
      <w:r>
        <w:rPr>
          <w:rFonts w:ascii="Times New Roman" w:hAnsi="Times New Roman" w:cs="Times New Roman"/>
          <w:sz w:val="28"/>
          <w:szCs w:val="28"/>
          <w:lang w:val="sr-Cyrl-RS"/>
        </w:rPr>
        <w:t>о.</w:t>
      </w:r>
      <w:r>
        <w:rPr>
          <w:rFonts w:ascii="Times New Roman" w:hAnsi="Times New Roman" w:eastAsia="+mn-ea" w:cs="Times New Roman"/>
          <w:color w:val="000000"/>
          <w:kern w:val="24"/>
          <w:sz w:val="28"/>
          <w:szCs w:val="28"/>
          <w:lang w:val="sr-Cyrl-CS"/>
        </w:rPr>
        <w:t xml:space="preserve"> Поштовати принципе: од ближег ка даљем, од једноставнијег ка сложенијем, од лакшег ка тежем, од познатог ка непознатом.</w:t>
      </w:r>
    </w:p>
    <w:p w14:paraId="417D49E9">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2.1.5. Наставник усмерава интеракцију међу ученицима тако да је она у функцији учења</w:t>
      </w:r>
      <w:r>
        <w:rPr>
          <w:rFonts w:ascii="Times New Roman" w:hAnsi="Times New Roman" w:eastAsia="Times New Roman" w:cs="Times New Roman"/>
          <w:sz w:val="28"/>
          <w:szCs w:val="28"/>
          <w:lang w:val="sr-Cyrl-RS"/>
        </w:rPr>
        <w:t>.</w:t>
      </w:r>
      <w:r>
        <w:rPr>
          <w:rFonts w:ascii="Times New Roman" w:hAnsi="Times New Roman" w:eastAsia="Times New Roman" w:cs="Times New Roman"/>
          <w:sz w:val="28"/>
          <w:szCs w:val="28"/>
          <w:lang w:val="ru-RU"/>
        </w:rPr>
        <w:t xml:space="preserve"> </w:t>
      </w:r>
    </w:p>
    <w:p w14:paraId="7E893E51">
      <w:pPr>
        <w:spacing w:after="0" w:line="276" w:lineRule="auto"/>
        <w:jc w:val="both"/>
        <w:rPr>
          <w:rFonts w:ascii="Times New Roman" w:hAnsi="Times New Roman" w:eastAsia="Times New Roman" w:cs="Times New Roman"/>
          <w:sz w:val="28"/>
          <w:szCs w:val="28"/>
          <w:lang w:val="sr-Cyrl-RS"/>
        </w:rPr>
      </w:pPr>
      <w:r>
        <w:rPr>
          <w:rFonts w:ascii="Times New Roman" w:hAnsi="Times New Roman" w:eastAsia="Times New Roman" w:cs="Times New Roman"/>
          <w:sz w:val="28"/>
          <w:szCs w:val="28"/>
          <w:lang w:val="sr-Cyrl-RS"/>
        </w:rPr>
        <w:t>Препорука: Подстицати вршњачко учење и користити питања, коментаре и идеје ученика  као смернице за даљи рад.</w:t>
      </w:r>
      <w:r>
        <w:rPr>
          <w:rFonts w:ascii="Times New Roman" w:hAnsi="Times New Roman" w:cs="Times New Roman"/>
          <w:color w:val="000000"/>
          <w:lang w:val="ru-RU"/>
        </w:rPr>
        <w:t xml:space="preserve"> </w:t>
      </w:r>
      <w:r>
        <w:rPr>
          <w:rFonts w:ascii="Times New Roman" w:hAnsi="Times New Roman" w:cs="Times New Roman"/>
          <w:color w:val="000000"/>
          <w:sz w:val="28"/>
          <w:szCs w:val="28"/>
          <w:lang w:val="sr-Cyrl-RS"/>
        </w:rPr>
        <w:t>Н</w:t>
      </w:r>
      <w:r>
        <w:rPr>
          <w:rFonts w:ascii="Times New Roman" w:hAnsi="Times New Roman" w:cs="Times New Roman"/>
          <w:color w:val="000000"/>
          <w:sz w:val="28"/>
          <w:szCs w:val="28"/>
          <w:lang w:val="ru-RU"/>
        </w:rPr>
        <w:t>егова</w:t>
      </w:r>
      <w:r>
        <w:rPr>
          <w:rFonts w:ascii="Times New Roman" w:hAnsi="Times New Roman" w:cs="Times New Roman"/>
          <w:color w:val="000000"/>
          <w:sz w:val="28"/>
          <w:szCs w:val="28"/>
          <w:lang w:val="sr-Cyrl-RS"/>
        </w:rPr>
        <w:t>ти</w:t>
      </w:r>
      <w:r>
        <w:rPr>
          <w:rFonts w:ascii="Times New Roman" w:hAnsi="Times New Roman" w:cs="Times New Roman"/>
          <w:color w:val="000000"/>
          <w:sz w:val="28"/>
          <w:szCs w:val="28"/>
          <w:lang w:val="ru-RU"/>
        </w:rPr>
        <w:t xml:space="preserve"> узајамну подршку и помоћ међу ученицима. Осмишљавати наставу која ће допринети </w:t>
      </w:r>
      <w:r>
        <w:rPr>
          <w:rFonts w:ascii="Times New Roman" w:hAnsi="Times New Roman" w:eastAsia="Times New Roman" w:cs="Times New Roman"/>
          <w:sz w:val="28"/>
          <w:szCs w:val="28"/>
          <w:lang w:val="ru-RU"/>
        </w:rPr>
        <w:t>интеракциј</w:t>
      </w:r>
      <w:r>
        <w:rPr>
          <w:rFonts w:ascii="Times New Roman" w:hAnsi="Times New Roman" w:eastAsia="Times New Roman" w:cs="Times New Roman"/>
          <w:sz w:val="28"/>
          <w:szCs w:val="28"/>
          <w:lang w:val="sr-Cyrl-RS"/>
        </w:rPr>
        <w:t xml:space="preserve">и </w:t>
      </w:r>
      <w:r>
        <w:rPr>
          <w:rFonts w:ascii="Times New Roman" w:hAnsi="Times New Roman" w:eastAsia="Times New Roman" w:cs="Times New Roman"/>
          <w:sz w:val="28"/>
          <w:szCs w:val="28"/>
          <w:lang w:val="ru-RU"/>
        </w:rPr>
        <w:t>међу ученицима</w:t>
      </w:r>
      <w:r>
        <w:rPr>
          <w:rFonts w:ascii="Times New Roman" w:hAnsi="Times New Roman" w:eastAsia="Times New Roman" w:cs="Times New Roman"/>
          <w:sz w:val="28"/>
          <w:szCs w:val="28"/>
          <w:lang w:val="sr-Cyrl-RS"/>
        </w:rPr>
        <w:t>.</w:t>
      </w:r>
    </w:p>
    <w:p w14:paraId="72289EFC">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2.1.6. Наставник функционално користи постојећа наставна средства и ученицима доступне изворе знања.</w:t>
      </w:r>
      <w:bookmarkStart w:id="4" w:name="_Hlk9792912"/>
    </w:p>
    <w:p w14:paraId="1B68299A">
      <w:pPr>
        <w:spacing w:after="0" w:line="276" w:lineRule="auto"/>
        <w:jc w:val="both"/>
        <w:rPr>
          <w:rFonts w:ascii="Times New Roman" w:hAnsi="Times New Roman" w:cs="Times New Roman"/>
          <w:sz w:val="28"/>
          <w:szCs w:val="28"/>
          <w:lang w:val="sr-Cyrl-RS"/>
        </w:rPr>
      </w:pPr>
      <w:bookmarkStart w:id="5" w:name="_Hlk13239350"/>
      <w:r>
        <w:rPr>
          <w:rFonts w:ascii="Times New Roman" w:hAnsi="Times New Roman" w:eastAsia="Times New Roman" w:cs="Times New Roman"/>
          <w:sz w:val="28"/>
          <w:szCs w:val="28"/>
          <w:lang w:val="sr-Cyrl-RS"/>
        </w:rPr>
        <w:t xml:space="preserve">Препорука: </w:t>
      </w:r>
      <w:bookmarkEnd w:id="5"/>
      <w:r>
        <w:rPr>
          <w:rFonts w:ascii="Times New Roman" w:hAnsi="Times New Roman" w:cs="Times New Roman"/>
          <w:sz w:val="28"/>
          <w:szCs w:val="28"/>
          <w:lang w:val="ru-RU"/>
        </w:rPr>
        <w:t>Учени</w:t>
      </w:r>
      <w:r>
        <w:rPr>
          <w:rFonts w:ascii="Times New Roman" w:hAnsi="Times New Roman" w:cs="Times New Roman"/>
          <w:sz w:val="28"/>
          <w:szCs w:val="28"/>
          <w:lang w:val="sr-Cyrl-RS"/>
        </w:rPr>
        <w:t>ке</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упућивати</w:t>
      </w:r>
      <w:r>
        <w:rPr>
          <w:rFonts w:ascii="Times New Roman" w:hAnsi="Times New Roman" w:cs="Times New Roman"/>
          <w:sz w:val="28"/>
          <w:szCs w:val="28"/>
          <w:lang w:val="ru-RU"/>
        </w:rPr>
        <w:t xml:space="preserve"> да </w:t>
      </w:r>
      <w:r>
        <w:rPr>
          <w:rFonts w:ascii="Times New Roman" w:hAnsi="Times New Roman" w:cs="Times New Roman"/>
          <w:sz w:val="28"/>
          <w:szCs w:val="28"/>
          <w:lang w:val="sr-Cyrl-RS"/>
        </w:rPr>
        <w:t xml:space="preserve">при усвајању знања </w:t>
      </w:r>
      <w:r>
        <w:rPr>
          <w:rFonts w:ascii="Times New Roman" w:hAnsi="Times New Roman" w:cs="Times New Roman"/>
          <w:sz w:val="28"/>
          <w:szCs w:val="28"/>
          <w:lang w:val="ru-RU"/>
        </w:rPr>
        <w:t xml:space="preserve">користе </w:t>
      </w:r>
      <w:r>
        <w:rPr>
          <w:rFonts w:ascii="Times New Roman" w:hAnsi="Times New Roman" w:cs="Times New Roman" w:eastAsiaTheme="minorEastAsia"/>
          <w:kern w:val="24"/>
          <w:sz w:val="28"/>
          <w:szCs w:val="28"/>
          <w:lang w:val="sr-Cyrl-RS"/>
        </w:rPr>
        <w:t xml:space="preserve">различите изворе информација и доступна наставна средства </w:t>
      </w:r>
      <w:r>
        <w:rPr>
          <w:rFonts w:ascii="Times New Roman" w:hAnsi="Times New Roman" w:cs="Times New Roman"/>
          <w:sz w:val="28"/>
          <w:szCs w:val="28"/>
          <w:lang w:val="sr-Cyrl-RS"/>
        </w:rPr>
        <w:t>(</w:t>
      </w:r>
      <w:r>
        <w:rPr>
          <w:rFonts w:ascii="Times New Roman" w:hAnsi="Times New Roman" w:cs="Times New Roman"/>
          <w:sz w:val="28"/>
          <w:szCs w:val="28"/>
          <w:lang w:val="ru-RU"/>
        </w:rPr>
        <w:t>у</w:t>
      </w:r>
      <w:r>
        <w:rPr>
          <w:rFonts w:ascii="Times New Roman" w:hAnsi="Times New Roman" w:cs="Times New Roman"/>
          <w:sz w:val="28"/>
          <w:szCs w:val="28"/>
          <w:lang w:val="sr-Cyrl-RS"/>
        </w:rPr>
        <w:t>џ</w:t>
      </w:r>
      <w:r>
        <w:rPr>
          <w:rFonts w:ascii="Times New Roman" w:hAnsi="Times New Roman" w:cs="Times New Roman"/>
          <w:sz w:val="28"/>
          <w:szCs w:val="28"/>
          <w:lang w:val="ru-RU"/>
        </w:rPr>
        <w:t>беник, радну свеску,</w:t>
      </w:r>
      <w:r>
        <w:rPr>
          <w:rFonts w:ascii="Times New Roman" w:hAnsi="Times New Roman" w:cs="Times New Roman"/>
          <w:sz w:val="28"/>
          <w:szCs w:val="28"/>
          <w:lang w:val="sr-Cyrl-RS"/>
        </w:rPr>
        <w:t xml:space="preserve"> </w:t>
      </w:r>
      <w:r>
        <w:rPr>
          <w:rFonts w:ascii="Times New Roman" w:hAnsi="Times New Roman" w:cs="Times New Roman"/>
          <w:sz w:val="28"/>
          <w:szCs w:val="28"/>
          <w:lang w:val="ru-RU"/>
        </w:rPr>
        <w:t>пано, карту, зидне слике</w:t>
      </w:r>
      <w:r>
        <w:rPr>
          <w:rFonts w:ascii="Times New Roman" w:hAnsi="Times New Roman" w:cs="Times New Roman"/>
          <w:sz w:val="28"/>
          <w:szCs w:val="28"/>
          <w:lang w:val="sr-Cyrl-RS"/>
        </w:rPr>
        <w:t>, енциклопедије, интернет</w:t>
      </w:r>
      <w:r>
        <w:rPr>
          <w:rFonts w:ascii="Times New Roman" w:hAnsi="Times New Roman" w:cs="Times New Roman"/>
          <w:sz w:val="28"/>
          <w:szCs w:val="28"/>
          <w:lang w:val="ru-RU"/>
        </w:rPr>
        <w:t>....</w:t>
      </w:r>
      <w:r>
        <w:rPr>
          <w:rFonts w:ascii="Times New Roman" w:hAnsi="Times New Roman" w:cs="Times New Roman"/>
          <w:sz w:val="28"/>
          <w:szCs w:val="28"/>
          <w:lang w:val="sr-Cyrl-RS"/>
        </w:rPr>
        <w:t>).</w:t>
      </w:r>
    </w:p>
    <w:p w14:paraId="0610BCC2">
      <w:pPr>
        <w:spacing w:after="0" w:line="276" w:lineRule="auto"/>
        <w:jc w:val="both"/>
        <w:rPr>
          <w:rFonts w:ascii="Times New Roman" w:hAnsi="Times New Roman" w:eastAsia="Times New Roman" w:cs="Times New Roman"/>
          <w:b/>
          <w:sz w:val="28"/>
          <w:szCs w:val="28"/>
          <w:lang w:val="ru-RU"/>
        </w:rPr>
      </w:pPr>
      <w:r>
        <w:rPr>
          <w:rFonts w:ascii="Times New Roman" w:hAnsi="Times New Roman" w:eastAsia="Times New Roman" w:cs="Times New Roman"/>
          <w:b/>
          <w:sz w:val="28"/>
          <w:szCs w:val="28"/>
          <w:lang w:val="ru-RU"/>
        </w:rPr>
        <w:t>2.2. Наставник прилагођава рад на часу образовно-васпитним потребама ученика.</w:t>
      </w:r>
    </w:p>
    <w:bookmarkEnd w:id="4"/>
    <w:p w14:paraId="4B2620B6">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2.2.1. Наставник прилагођава захтеве могућностима сваког ученика.</w:t>
      </w:r>
    </w:p>
    <w:p w14:paraId="10C1D5D7">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2.5.2. Наставник користи разноврсне поступке за мотивисање ученика уважавајући њихове различитости и претходна постигнућа.</w:t>
      </w:r>
    </w:p>
    <w:p w14:paraId="773545E9">
      <w:pPr>
        <w:spacing w:after="0" w:line="276" w:lineRule="auto"/>
        <w:ind w:hanging="22"/>
        <w:jc w:val="both"/>
        <w:rPr>
          <w:rFonts w:ascii="Times New Roman" w:hAnsi="Times New Roman" w:eastAsia="Times New Roman" w:cs="Times New Roman"/>
          <w:sz w:val="28"/>
          <w:szCs w:val="28"/>
          <w:lang w:val="sr-Cyrl-RS"/>
        </w:rPr>
      </w:pPr>
      <w:r>
        <w:rPr>
          <w:rFonts w:ascii="Times New Roman" w:hAnsi="Times New Roman" w:eastAsia="Times New Roman" w:cs="Times New Roman"/>
          <w:sz w:val="28"/>
          <w:szCs w:val="28"/>
          <w:lang w:val="sr-Cyrl-RS"/>
        </w:rPr>
        <w:t>Препорука: Не постављати исте захтеве свим ученицима у одељењу. Сваком ученику прилагодити неко питање (захтев) на које може да одговори</w:t>
      </w:r>
      <w:r>
        <w:rPr>
          <w:rFonts w:ascii="Times New Roman" w:hAnsi="Times New Roman" w:eastAsia="Times New Roman" w:cs="Times New Roman"/>
          <w:sz w:val="28"/>
          <w:szCs w:val="28"/>
          <w:lang w:val="ru-RU"/>
        </w:rPr>
        <w:t xml:space="preserve">, </w:t>
      </w:r>
      <w:r>
        <w:rPr>
          <w:rFonts w:ascii="Times New Roman" w:hAnsi="Times New Roman" w:eastAsia="Times New Roman" w:cs="Times New Roman"/>
          <w:sz w:val="28"/>
          <w:szCs w:val="28"/>
          <w:lang w:val="sr-Cyrl-RS"/>
        </w:rPr>
        <w:t>помоћи му да се истакне</w:t>
      </w:r>
      <w:r>
        <w:rPr>
          <w:rFonts w:ascii="Times New Roman" w:hAnsi="Times New Roman" w:eastAsia="Times New Roman" w:cs="Times New Roman"/>
          <w:sz w:val="28"/>
          <w:szCs w:val="28"/>
          <w:lang w:val="ru-RU"/>
        </w:rPr>
        <w:t xml:space="preserve"> </w:t>
      </w:r>
      <w:r>
        <w:rPr>
          <w:rFonts w:ascii="Times New Roman" w:hAnsi="Times New Roman" w:eastAsia="Times New Roman" w:cs="Times New Roman"/>
          <w:sz w:val="28"/>
          <w:szCs w:val="28"/>
          <w:lang w:val="sr-Cyrl-RS"/>
        </w:rPr>
        <w:t>у одељењу и тиме га мотивисати.</w:t>
      </w:r>
    </w:p>
    <w:p w14:paraId="51C7ED4F">
      <w:pPr>
        <w:spacing w:after="0" w:line="276" w:lineRule="auto"/>
        <w:jc w:val="both"/>
        <w:rPr>
          <w:rFonts w:ascii="Times New Roman" w:hAnsi="Times New Roman" w:cs="Times New Roman"/>
          <w:sz w:val="28"/>
          <w:szCs w:val="28"/>
          <w:lang w:val="sr-Cyrl-RS"/>
        </w:rPr>
      </w:pPr>
      <w:r>
        <w:rPr>
          <w:rFonts w:ascii="Times New Roman" w:hAnsi="Times New Roman" w:eastAsia="Times New Roman" w:cs="Times New Roman"/>
          <w:sz w:val="28"/>
          <w:szCs w:val="28"/>
          <w:lang w:val="sr-Cyrl-RS"/>
        </w:rPr>
        <w:t>Препорука: За сваког ученика израдити профил (</w:t>
      </w:r>
      <w:r>
        <w:rPr>
          <w:rFonts w:ascii="Times New Roman" w:hAnsi="Times New Roman" w:cs="Times New Roman" w:eastAsiaTheme="minorEastAsia"/>
          <w:kern w:val="24"/>
          <w:sz w:val="28"/>
          <w:szCs w:val="28"/>
          <w:lang w:val="ru-RU"/>
        </w:rPr>
        <w:t>интелектуални, физички, емотивни, социјални, морални и естетски развој)</w:t>
      </w:r>
      <w:r>
        <w:rPr>
          <w:rFonts w:ascii="Times New Roman" w:hAnsi="Times New Roman" w:eastAsia="Times New Roman" w:cs="Times New Roman"/>
          <w:sz w:val="28"/>
          <w:szCs w:val="28"/>
          <w:lang w:val="sr-Cyrl-RS"/>
        </w:rPr>
        <w:t xml:space="preserve">, одредити стил учења </w:t>
      </w:r>
      <w:r>
        <w:rPr>
          <w:rFonts w:ascii="Times New Roman" w:hAnsi="Times New Roman" w:eastAsia="Calibri" w:cs="Times New Roman"/>
          <w:sz w:val="28"/>
          <w:szCs w:val="28"/>
          <w:lang w:val="ru-RU"/>
        </w:rPr>
        <w:t xml:space="preserve">(аудитивни, визуелни, </w:t>
      </w:r>
      <w:r>
        <w:rPr>
          <w:rFonts w:ascii="Times New Roman" w:hAnsi="Times New Roman" w:eastAsia="Calibri" w:cs="Times New Roman"/>
          <w:sz w:val="28"/>
          <w:szCs w:val="28"/>
          <w:lang w:val="sr-Cyrl-CS"/>
        </w:rPr>
        <w:t>кинестетички</w:t>
      </w:r>
      <w:r>
        <w:rPr>
          <w:rFonts w:ascii="Times New Roman" w:hAnsi="Times New Roman" w:eastAsia="Calibri" w:cs="Times New Roman"/>
          <w:sz w:val="28"/>
          <w:szCs w:val="28"/>
          <w:lang w:val="ru-RU"/>
        </w:rPr>
        <w:t>)</w:t>
      </w:r>
      <w:r>
        <w:rPr>
          <w:rFonts w:ascii="Times New Roman" w:hAnsi="Times New Roman" w:eastAsia="Calibri" w:cs="Times New Roman"/>
          <w:sz w:val="28"/>
          <w:szCs w:val="28"/>
          <w:lang w:val="sr-Cyrl-RS"/>
        </w:rPr>
        <w:t>, на основу њих мотивациони профил ученика (</w:t>
      </w:r>
      <w:r>
        <w:rPr>
          <w:rFonts w:ascii="Times New Roman" w:hAnsi="Times New Roman" w:cs="Times New Roman"/>
          <w:sz w:val="28"/>
          <w:szCs w:val="28"/>
          <w:lang w:val="ru-RU"/>
        </w:rPr>
        <w:t>компетитивни, активни, несамопуздани</w:t>
      </w:r>
      <w:r>
        <w:rPr>
          <w:rFonts w:ascii="Times New Roman" w:hAnsi="Times New Roman" w:cs="Times New Roman"/>
          <w:sz w:val="28"/>
          <w:szCs w:val="28"/>
          <w:lang w:val="sr-Cyrl-RS"/>
        </w:rPr>
        <w:t xml:space="preserve">, </w:t>
      </w:r>
      <w:r>
        <w:rPr>
          <w:rFonts w:ascii="Times New Roman" w:hAnsi="Times New Roman" w:cs="Times New Roman"/>
          <w:sz w:val="28"/>
          <w:szCs w:val="28"/>
          <w:lang w:val="ru-RU"/>
        </w:rPr>
        <w:t>пасивни, немотивисани ученици), а онда и смернице за мотивисање сваког ученика (</w:t>
      </w:r>
      <w:r>
        <w:rPr>
          <w:rFonts w:ascii="Times New Roman" w:hAnsi="Times New Roman" w:cs="Times New Roman"/>
          <w:sz w:val="28"/>
          <w:szCs w:val="28"/>
          <w:lang w:val="sl-SI"/>
        </w:rPr>
        <w:t>такмичарск</w:t>
      </w:r>
      <w:r>
        <w:rPr>
          <w:rFonts w:ascii="Times New Roman" w:hAnsi="Times New Roman" w:cs="Times New Roman"/>
          <w:sz w:val="28"/>
          <w:szCs w:val="28"/>
          <w:lang w:val="sr-Cyrl-RS"/>
        </w:rPr>
        <w:t>е</w:t>
      </w:r>
      <w:r>
        <w:rPr>
          <w:rFonts w:ascii="Times New Roman" w:hAnsi="Times New Roman" w:cs="Times New Roman"/>
          <w:sz w:val="28"/>
          <w:szCs w:val="28"/>
          <w:lang w:val="sl-SI"/>
        </w:rPr>
        <w:t xml:space="preserve"> ситуациј</w:t>
      </w:r>
      <w:r>
        <w:rPr>
          <w:rFonts w:ascii="Times New Roman" w:hAnsi="Times New Roman" w:cs="Times New Roman"/>
          <w:sz w:val="28"/>
          <w:szCs w:val="28"/>
          <w:lang w:val="sr-Cyrl-RS"/>
        </w:rPr>
        <w:t>е</w:t>
      </w:r>
      <w:r>
        <w:rPr>
          <w:rFonts w:ascii="Times New Roman" w:hAnsi="Times New Roman" w:cs="Times New Roman"/>
          <w:sz w:val="28"/>
          <w:szCs w:val="28"/>
          <w:lang w:val="sl-SI"/>
        </w:rPr>
        <w:t>, задаци  за које изражавају нарочито интересовање.</w:t>
      </w:r>
      <w:r>
        <w:rPr>
          <w:rFonts w:ascii="Times New Roman" w:hAnsi="Times New Roman" w:cs="Times New Roman"/>
          <w:sz w:val="28"/>
          <w:szCs w:val="28"/>
          <w:lang w:val="sr-Cyrl-RS"/>
        </w:rPr>
        <w:t xml:space="preserve"> </w:t>
      </w:r>
      <w:r>
        <w:rPr>
          <w:rFonts w:ascii="Times New Roman" w:hAnsi="Times New Roman" w:cs="Times New Roman"/>
          <w:sz w:val="28"/>
          <w:szCs w:val="28"/>
          <w:lang w:val="sl-SI"/>
        </w:rPr>
        <w:t>активности за које доби</w:t>
      </w:r>
      <w:r>
        <w:rPr>
          <w:rFonts w:ascii="Times New Roman" w:hAnsi="Times New Roman" w:cs="Times New Roman"/>
          <w:sz w:val="28"/>
          <w:szCs w:val="28"/>
          <w:lang w:val="ru-RU"/>
        </w:rPr>
        <w:t>ја</w:t>
      </w:r>
      <w:r>
        <w:rPr>
          <w:rFonts w:ascii="Times New Roman" w:hAnsi="Times New Roman" w:cs="Times New Roman"/>
          <w:sz w:val="28"/>
          <w:szCs w:val="28"/>
          <w:lang w:val="sl-SI"/>
        </w:rPr>
        <w:t>ју  повратне  информације</w:t>
      </w:r>
      <w:r>
        <w:rPr>
          <w:rFonts w:ascii="Times New Roman" w:hAnsi="Times New Roman" w:cs="Times New Roman"/>
          <w:sz w:val="28"/>
          <w:szCs w:val="28"/>
          <w:lang w:val="sr-Cyrl-RS"/>
        </w:rPr>
        <w:t xml:space="preserve">, </w:t>
      </w:r>
      <w:r>
        <w:rPr>
          <w:rFonts w:ascii="Times New Roman" w:hAnsi="Times New Roman" w:cs="Times New Roman"/>
          <w:sz w:val="28"/>
          <w:szCs w:val="28"/>
          <w:lang w:val="sl-SI"/>
        </w:rPr>
        <w:t>безбедно и подстицајно окружење за учење</w:t>
      </w:r>
      <w:r>
        <w:rPr>
          <w:rFonts w:ascii="Times New Roman" w:hAnsi="Times New Roman" w:cs="Times New Roman"/>
          <w:sz w:val="28"/>
          <w:szCs w:val="28"/>
          <w:lang w:val="sr-Cyrl-RS"/>
        </w:rPr>
        <w:t xml:space="preserve">, </w:t>
      </w:r>
      <w:r>
        <w:rPr>
          <w:rFonts w:ascii="Times New Roman" w:hAnsi="Times New Roman" w:cs="Times New Roman"/>
          <w:sz w:val="28"/>
          <w:szCs w:val="28"/>
          <w:lang w:val="sl-SI"/>
        </w:rPr>
        <w:t>активности прилагођ</w:t>
      </w:r>
      <w:r>
        <w:rPr>
          <w:rFonts w:ascii="Times New Roman" w:hAnsi="Times New Roman" w:cs="Times New Roman"/>
          <w:sz w:val="28"/>
          <w:szCs w:val="28"/>
          <w:lang w:val="sr-Cyrl-RS"/>
        </w:rPr>
        <w:t>ене</w:t>
      </w:r>
      <w:r>
        <w:rPr>
          <w:rFonts w:ascii="Times New Roman" w:hAnsi="Times New Roman" w:cs="Times New Roman"/>
          <w:sz w:val="28"/>
          <w:szCs w:val="28"/>
          <w:lang w:val="sl-SI"/>
        </w:rPr>
        <w:t xml:space="preserve"> њихови</w:t>
      </w:r>
      <w:r>
        <w:rPr>
          <w:rFonts w:ascii="Times New Roman" w:hAnsi="Times New Roman" w:cs="Times New Roman"/>
          <w:sz w:val="28"/>
          <w:szCs w:val="28"/>
          <w:lang w:val="sr-Cyrl-RS"/>
        </w:rPr>
        <w:t>м</w:t>
      </w:r>
      <w:r>
        <w:rPr>
          <w:rFonts w:ascii="Times New Roman" w:hAnsi="Times New Roman" w:cs="Times New Roman"/>
          <w:sz w:val="28"/>
          <w:szCs w:val="28"/>
          <w:lang w:val="sl-SI"/>
        </w:rPr>
        <w:t xml:space="preserve"> интересовањ</w:t>
      </w:r>
      <w:r>
        <w:rPr>
          <w:rFonts w:ascii="Times New Roman" w:hAnsi="Times New Roman" w:cs="Times New Roman"/>
          <w:sz w:val="28"/>
          <w:szCs w:val="28"/>
          <w:lang w:val="sr-Cyrl-RS"/>
        </w:rPr>
        <w:t>има</w:t>
      </w:r>
      <w:r>
        <w:rPr>
          <w:rFonts w:ascii="Times New Roman" w:hAnsi="Times New Roman" w:cs="Times New Roman"/>
          <w:sz w:val="28"/>
          <w:szCs w:val="28"/>
          <w:lang w:val="sl-SI"/>
        </w:rPr>
        <w:t>.</w:t>
      </w:r>
      <w:r>
        <w:rPr>
          <w:rFonts w:ascii="Times New Roman" w:hAnsi="Times New Roman" w:cs="Times New Roman"/>
          <w:sz w:val="28"/>
          <w:szCs w:val="28"/>
          <w:lang w:val="sr-Cyrl-RS"/>
        </w:rPr>
        <w:t>..)</w:t>
      </w:r>
    </w:p>
    <w:p w14:paraId="7DE7DEAA">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2.2.2. Наставник прилагођава начин рада и наставни материјал индивидуалним карактеристикама сваког ученика.</w:t>
      </w:r>
    </w:p>
    <w:p w14:paraId="43562056">
      <w:pPr>
        <w:spacing w:after="0" w:line="276" w:lineRule="auto"/>
        <w:jc w:val="both"/>
        <w:rPr>
          <w:rFonts w:ascii="Times New Roman" w:hAnsi="Times New Roman" w:cs="Times New Roman"/>
          <w:sz w:val="28"/>
          <w:szCs w:val="28"/>
          <w:lang w:val="sr-Cyrl-RS"/>
        </w:rPr>
      </w:pPr>
      <w:r>
        <w:rPr>
          <w:rFonts w:ascii="Times New Roman" w:hAnsi="Times New Roman" w:eastAsia="Times New Roman" w:cs="Times New Roman"/>
          <w:sz w:val="28"/>
          <w:szCs w:val="28"/>
          <w:lang w:val="sr-Cyrl-RS"/>
        </w:rPr>
        <w:t xml:space="preserve">Препорука: Припремити задатке </w:t>
      </w:r>
      <w:r>
        <w:rPr>
          <w:rFonts w:ascii="Times New Roman" w:hAnsi="Times New Roman" w:cs="Times New Roman"/>
          <w:sz w:val="28"/>
          <w:szCs w:val="28"/>
          <w:lang w:val="ru-RU"/>
        </w:rPr>
        <w:t xml:space="preserve">на </w:t>
      </w:r>
      <w:r>
        <w:rPr>
          <w:rFonts w:ascii="Times New Roman" w:hAnsi="Times New Roman" w:cs="Times New Roman"/>
          <w:sz w:val="28"/>
          <w:szCs w:val="28"/>
          <w:lang w:val="sr-Cyrl-RS"/>
        </w:rPr>
        <w:t>више</w:t>
      </w:r>
      <w:r>
        <w:rPr>
          <w:rFonts w:ascii="Times New Roman" w:hAnsi="Times New Roman" w:cs="Times New Roman"/>
          <w:sz w:val="28"/>
          <w:szCs w:val="28"/>
          <w:lang w:val="ru-RU"/>
        </w:rPr>
        <w:t xml:space="preserve"> нивоа</w:t>
      </w:r>
      <w:r>
        <w:rPr>
          <w:rFonts w:ascii="Times New Roman" w:hAnsi="Times New Roman" w:eastAsia="Times New Roman" w:cs="Times New Roman"/>
          <w:sz w:val="28"/>
          <w:szCs w:val="28"/>
          <w:lang w:val="sr-Cyrl-RS"/>
        </w:rPr>
        <w:t xml:space="preserve"> да </w:t>
      </w:r>
      <w:r>
        <w:rPr>
          <w:rFonts w:ascii="Times New Roman" w:hAnsi="Times New Roman" w:cs="Times New Roman"/>
          <w:sz w:val="28"/>
          <w:szCs w:val="28"/>
          <w:lang w:val="sr-Cyrl-RS"/>
        </w:rPr>
        <w:t>у</w:t>
      </w:r>
      <w:r>
        <w:rPr>
          <w:rFonts w:ascii="Times New Roman" w:hAnsi="Times New Roman" w:cs="Times New Roman"/>
          <w:sz w:val="28"/>
          <w:szCs w:val="28"/>
          <w:lang w:val="ru-RU"/>
        </w:rPr>
        <w:t xml:space="preserve">ченици могу да </w:t>
      </w:r>
      <w:r>
        <w:rPr>
          <w:rFonts w:ascii="Times New Roman" w:hAnsi="Times New Roman" w:cs="Times New Roman"/>
          <w:sz w:val="28"/>
          <w:szCs w:val="28"/>
          <w:lang w:val="sr-Cyrl-RS"/>
        </w:rPr>
        <w:t xml:space="preserve">их </w:t>
      </w:r>
      <w:r>
        <w:rPr>
          <w:rFonts w:ascii="Times New Roman" w:hAnsi="Times New Roman" w:cs="Times New Roman"/>
          <w:sz w:val="28"/>
          <w:szCs w:val="28"/>
          <w:lang w:val="ru-RU"/>
        </w:rPr>
        <w:t xml:space="preserve">бирају </w:t>
      </w:r>
      <w:r>
        <w:rPr>
          <w:rFonts w:ascii="Times New Roman" w:hAnsi="Times New Roman" w:cs="Times New Roman"/>
          <w:sz w:val="28"/>
          <w:szCs w:val="28"/>
          <w:lang w:val="sr-Cyrl-RS"/>
        </w:rPr>
        <w:t>према својим способностима.</w:t>
      </w:r>
      <w:r>
        <w:rPr>
          <w:rFonts w:ascii="Times New Roman" w:hAnsi="Times New Roman" w:cs="Times New Roman"/>
          <w:sz w:val="28"/>
          <w:szCs w:val="28"/>
          <w:lang w:val="ru-RU"/>
        </w:rPr>
        <w:t xml:space="preserve"> У припремама јасно осмислити активности за све ученике у складу са њиховим индивидуалним карактеристикама</w:t>
      </w:r>
      <w:r>
        <w:rPr>
          <w:rFonts w:ascii="Times New Roman" w:hAnsi="Times New Roman" w:cs="Times New Roman"/>
          <w:sz w:val="28"/>
          <w:szCs w:val="28"/>
          <w:lang w:val="sr-Cyrl-RS"/>
        </w:rPr>
        <w:t>.</w:t>
      </w:r>
      <w:r>
        <w:rPr>
          <w:rFonts w:ascii="Times New Roman" w:hAnsi="Times New Roman" w:cs="Times New Roman"/>
          <w:sz w:val="28"/>
          <w:szCs w:val="28"/>
          <w:lang w:val="ru-RU"/>
        </w:rPr>
        <w:t xml:space="preserve"> Изра</w:t>
      </w:r>
      <w:r>
        <w:rPr>
          <w:rFonts w:ascii="Times New Roman" w:hAnsi="Times New Roman" w:cs="Times New Roman"/>
          <w:sz w:val="28"/>
          <w:szCs w:val="28"/>
          <w:lang w:val="sr-Cyrl-RS"/>
        </w:rPr>
        <w:t>ђивати</w:t>
      </w:r>
      <w:r>
        <w:rPr>
          <w:rFonts w:ascii="Times New Roman" w:hAnsi="Times New Roman" w:cs="Times New Roman"/>
          <w:sz w:val="28"/>
          <w:szCs w:val="28"/>
          <w:lang w:val="ru-RU"/>
        </w:rPr>
        <w:t xml:space="preserve"> дидактичк</w:t>
      </w:r>
      <w:r>
        <w:rPr>
          <w:rFonts w:ascii="Times New Roman" w:hAnsi="Times New Roman" w:cs="Times New Roman"/>
          <w:sz w:val="28"/>
          <w:szCs w:val="28"/>
          <w:lang w:val="sr-Cyrl-RS"/>
        </w:rPr>
        <w:t>и</w:t>
      </w:r>
      <w:r>
        <w:rPr>
          <w:rFonts w:ascii="Times New Roman" w:hAnsi="Times New Roman" w:cs="Times New Roman"/>
          <w:sz w:val="28"/>
          <w:szCs w:val="28"/>
          <w:lang w:val="ru-RU"/>
        </w:rPr>
        <w:t xml:space="preserve"> материјал у складу са активностима које су планиране индивидуалним образовним плановима</w:t>
      </w:r>
      <w:r>
        <w:rPr>
          <w:rFonts w:ascii="Times New Roman" w:hAnsi="Times New Roman" w:cs="Times New Roman"/>
          <w:sz w:val="28"/>
          <w:szCs w:val="28"/>
          <w:lang w:val="sr-Cyrl-RS"/>
        </w:rPr>
        <w:t>.</w:t>
      </w:r>
    </w:p>
    <w:p w14:paraId="5A235164">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2.2.3. Наставник посвећује време и пажњу сваком ученику у складу са његовим образовним и васпитним потребама.</w:t>
      </w:r>
    </w:p>
    <w:p w14:paraId="17F6547A">
      <w:pPr>
        <w:spacing w:after="0" w:line="276" w:lineRule="auto"/>
        <w:jc w:val="both"/>
        <w:rPr>
          <w:rFonts w:ascii="Times New Roman" w:hAnsi="Times New Roman" w:cs="Times New Roman"/>
          <w:sz w:val="28"/>
          <w:szCs w:val="28"/>
          <w:lang w:val="sr-Cyrl-RS"/>
        </w:rPr>
      </w:pPr>
      <w:r>
        <w:rPr>
          <w:rFonts w:ascii="Times New Roman" w:hAnsi="Times New Roman" w:eastAsia="Times New Roman" w:cs="Times New Roman"/>
          <w:sz w:val="28"/>
          <w:szCs w:val="28"/>
          <w:lang w:val="sr-Cyrl-RS"/>
        </w:rPr>
        <w:t xml:space="preserve">Препорука: </w:t>
      </w:r>
      <w:r>
        <w:rPr>
          <w:rFonts w:ascii="Times New Roman" w:hAnsi="Times New Roman" w:cs="Times New Roman"/>
          <w:sz w:val="28"/>
          <w:szCs w:val="28"/>
          <w:lang w:val="ru-RU"/>
        </w:rPr>
        <w:t>Са неким ученицима ради</w:t>
      </w:r>
      <w:r>
        <w:rPr>
          <w:rFonts w:ascii="Times New Roman" w:hAnsi="Times New Roman" w:cs="Times New Roman"/>
          <w:sz w:val="28"/>
          <w:szCs w:val="28"/>
          <w:lang w:val="sr-Cyrl-RS"/>
        </w:rPr>
        <w:t>ти</w:t>
      </w:r>
      <w:r>
        <w:rPr>
          <w:rFonts w:ascii="Times New Roman" w:hAnsi="Times New Roman" w:cs="Times New Roman"/>
          <w:sz w:val="28"/>
          <w:szCs w:val="28"/>
          <w:lang w:val="ru-RU"/>
        </w:rPr>
        <w:t xml:space="preserve"> индивидуално</w:t>
      </w:r>
      <w:r>
        <w:rPr>
          <w:rFonts w:ascii="Times New Roman" w:hAnsi="Times New Roman" w:cs="Times New Roman"/>
          <w:sz w:val="28"/>
          <w:szCs w:val="28"/>
          <w:lang w:val="sr-Cyrl-RS"/>
        </w:rPr>
        <w:t xml:space="preserve">, а за остале </w:t>
      </w:r>
      <w:r>
        <w:rPr>
          <w:rFonts w:ascii="Times New Roman" w:hAnsi="Times New Roman" w:cs="Times New Roman"/>
          <w:sz w:val="28"/>
          <w:szCs w:val="28"/>
          <w:lang w:val="ru-RU"/>
        </w:rPr>
        <w:t>учени</w:t>
      </w:r>
      <w:r>
        <w:rPr>
          <w:rFonts w:ascii="Times New Roman" w:hAnsi="Times New Roman" w:cs="Times New Roman"/>
          <w:sz w:val="28"/>
          <w:szCs w:val="28"/>
          <w:lang w:val="sr-Cyrl-RS"/>
        </w:rPr>
        <w:t xml:space="preserve">ке припремити материјал за </w:t>
      </w:r>
      <w:r>
        <w:rPr>
          <w:rFonts w:ascii="Times New Roman" w:hAnsi="Times New Roman" w:cs="Times New Roman"/>
          <w:sz w:val="28"/>
          <w:szCs w:val="28"/>
          <w:lang w:val="ru-RU"/>
        </w:rPr>
        <w:t>рад у групи</w:t>
      </w:r>
      <w:r>
        <w:rPr>
          <w:rFonts w:ascii="Times New Roman" w:hAnsi="Times New Roman" w:cs="Times New Roman"/>
          <w:sz w:val="28"/>
          <w:szCs w:val="28"/>
          <w:lang w:val="sr-Cyrl-RS"/>
        </w:rPr>
        <w:t>, пару...</w:t>
      </w:r>
    </w:p>
    <w:p w14:paraId="60139C6B">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2.2.4. Наставник примењује специфичне задатке/активности/материјале на основу ИОП-а и плана индивидуализације.</w:t>
      </w:r>
    </w:p>
    <w:p w14:paraId="6B649560">
      <w:pPr>
        <w:spacing w:after="0" w:line="276" w:lineRule="auto"/>
        <w:jc w:val="both"/>
        <w:rPr>
          <w:rFonts w:ascii="Times New Roman" w:hAnsi="Times New Roman" w:cs="Times New Roman"/>
          <w:sz w:val="28"/>
          <w:szCs w:val="28"/>
          <w:lang w:val="sr-Cyrl-RS"/>
        </w:rPr>
      </w:pPr>
      <w:r>
        <w:rPr>
          <w:rFonts w:ascii="Times New Roman" w:hAnsi="Times New Roman" w:eastAsia="Times New Roman" w:cs="Times New Roman"/>
          <w:sz w:val="28"/>
          <w:szCs w:val="28"/>
          <w:lang w:val="sr-Cyrl-RS"/>
        </w:rPr>
        <w:t xml:space="preserve">Препорука: </w:t>
      </w:r>
      <w:r>
        <w:rPr>
          <w:rFonts w:ascii="Times New Roman" w:hAnsi="Times New Roman" w:cs="Times New Roman"/>
          <w:sz w:val="28"/>
          <w:szCs w:val="28"/>
          <w:lang w:val="ru-RU"/>
        </w:rPr>
        <w:t xml:space="preserve">За ученике који </w:t>
      </w:r>
      <w:r>
        <w:rPr>
          <w:rFonts w:ascii="Times New Roman" w:hAnsi="Times New Roman" w:cs="Times New Roman"/>
          <w:sz w:val="28"/>
          <w:szCs w:val="28"/>
          <w:lang w:val="sr-Cyrl-RS"/>
        </w:rPr>
        <w:t>раде по</w:t>
      </w:r>
      <w:r>
        <w:rPr>
          <w:rFonts w:ascii="Times New Roman" w:hAnsi="Times New Roman" w:cs="Times New Roman"/>
          <w:sz w:val="28"/>
          <w:szCs w:val="28"/>
          <w:lang w:val="ru-RU"/>
        </w:rPr>
        <w:t xml:space="preserve"> ИОП-</w:t>
      </w:r>
      <w:r>
        <w:rPr>
          <w:rFonts w:ascii="Times New Roman" w:hAnsi="Times New Roman" w:cs="Times New Roman"/>
          <w:sz w:val="28"/>
          <w:szCs w:val="28"/>
          <w:lang w:val="sr-Cyrl-RS"/>
        </w:rPr>
        <w:t>у</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 xml:space="preserve">или индивидуализованом плану </w:t>
      </w:r>
      <w:r>
        <w:rPr>
          <w:rFonts w:ascii="Times New Roman" w:hAnsi="Times New Roman" w:cs="Times New Roman"/>
          <w:sz w:val="28"/>
          <w:szCs w:val="28"/>
          <w:lang w:val="ru-RU"/>
        </w:rPr>
        <w:t>припрем</w:t>
      </w:r>
      <w:r>
        <w:rPr>
          <w:rFonts w:ascii="Times New Roman" w:hAnsi="Times New Roman" w:cs="Times New Roman"/>
          <w:sz w:val="28"/>
          <w:szCs w:val="28"/>
          <w:lang w:val="sr-Cyrl-RS"/>
        </w:rPr>
        <w:t>ити</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 xml:space="preserve">  </w:t>
      </w:r>
      <w:r>
        <w:rPr>
          <w:rFonts w:ascii="Times New Roman" w:hAnsi="Times New Roman" w:cs="Times New Roman"/>
          <w:sz w:val="28"/>
          <w:szCs w:val="28"/>
          <w:lang w:val="ru-RU"/>
        </w:rPr>
        <w:t>посебн</w:t>
      </w:r>
      <w:r>
        <w:rPr>
          <w:rFonts w:ascii="Times New Roman" w:hAnsi="Times New Roman" w:cs="Times New Roman"/>
          <w:sz w:val="28"/>
          <w:szCs w:val="28"/>
          <w:lang w:val="sr-Cyrl-RS"/>
        </w:rPr>
        <w:t>е</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 xml:space="preserve">прилагођене </w:t>
      </w:r>
      <w:r>
        <w:rPr>
          <w:rFonts w:ascii="Times New Roman" w:hAnsi="Times New Roman" w:cs="Times New Roman"/>
          <w:sz w:val="28"/>
          <w:szCs w:val="28"/>
          <w:lang w:val="ru-RU"/>
        </w:rPr>
        <w:t>зада</w:t>
      </w:r>
      <w:r>
        <w:rPr>
          <w:rFonts w:ascii="Times New Roman" w:hAnsi="Times New Roman" w:cs="Times New Roman"/>
          <w:sz w:val="28"/>
          <w:szCs w:val="28"/>
          <w:lang w:val="sr-Cyrl-RS"/>
        </w:rPr>
        <w:t>тке и наставни материјал. Укључити ученике, према њиховим способностима, у израду наставних средстава.</w:t>
      </w:r>
    </w:p>
    <w:p w14:paraId="0CC38248">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2.2.5. Ученици којима је потребна додатна подршка учествују у заједничким активностима којима се подстиче њихов напредак и интеракција са другим ученицима.</w:t>
      </w:r>
    </w:p>
    <w:p w14:paraId="4369C81E">
      <w:pPr>
        <w:spacing w:after="0" w:line="276" w:lineRule="auto"/>
        <w:jc w:val="both"/>
        <w:rPr>
          <w:rFonts w:ascii="Times New Roman" w:hAnsi="Times New Roman" w:eastAsia="Times New Roman" w:cs="Times New Roman"/>
          <w:sz w:val="28"/>
          <w:szCs w:val="28"/>
          <w:lang w:val="sr-Cyrl-RS"/>
        </w:rPr>
      </w:pPr>
      <w:r>
        <w:rPr>
          <w:rFonts w:ascii="Times New Roman" w:hAnsi="Times New Roman" w:eastAsia="Times New Roman" w:cs="Times New Roman"/>
          <w:sz w:val="28"/>
          <w:szCs w:val="28"/>
          <w:lang w:val="sr-Cyrl-RS"/>
        </w:rPr>
        <w:t>Препорука: Ученике којима је потребна посебна подршка што више укључивати у заједничке активности одељења.</w:t>
      </w:r>
    </w:p>
    <w:p w14:paraId="4C2EF712">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2.2.6. Наставник прилагођава темпо рада различитим образовним и васпитним потребама ученика.</w:t>
      </w:r>
      <w:bookmarkStart w:id="6" w:name="_Hlk9793019"/>
    </w:p>
    <w:p w14:paraId="40C95504">
      <w:pPr>
        <w:spacing w:after="0" w:line="276" w:lineRule="auto"/>
        <w:jc w:val="both"/>
        <w:rPr>
          <w:rFonts w:ascii="Times New Roman" w:hAnsi="Times New Roman" w:cs="Times New Roman"/>
          <w:sz w:val="28"/>
          <w:szCs w:val="28"/>
          <w:lang w:val="sr-Cyrl-RS"/>
        </w:rPr>
      </w:pPr>
      <w:r>
        <w:rPr>
          <w:rFonts w:ascii="Times New Roman" w:hAnsi="Times New Roman" w:eastAsia="Times New Roman" w:cs="Times New Roman"/>
          <w:sz w:val="28"/>
          <w:szCs w:val="28"/>
          <w:lang w:val="sr-Cyrl-RS"/>
        </w:rPr>
        <w:t xml:space="preserve">Препорука: Наству планирати тако да је </w:t>
      </w:r>
      <w:r>
        <w:rPr>
          <w:rFonts w:ascii="Times New Roman" w:hAnsi="Times New Roman" w:cs="Times New Roman"/>
          <w:sz w:val="28"/>
          <w:szCs w:val="28"/>
          <w:lang w:val="sr-Cyrl-RS"/>
        </w:rPr>
        <w:t>у</w:t>
      </w:r>
      <w:r>
        <w:rPr>
          <w:rFonts w:ascii="Times New Roman" w:hAnsi="Times New Roman" w:cs="Times New Roman"/>
          <w:sz w:val="28"/>
          <w:szCs w:val="28"/>
          <w:lang w:val="ru-RU"/>
        </w:rPr>
        <w:t>ченици</w:t>
      </w:r>
      <w:r>
        <w:rPr>
          <w:rFonts w:ascii="Times New Roman" w:hAnsi="Times New Roman" w:cs="Times New Roman"/>
          <w:sz w:val="28"/>
          <w:szCs w:val="28"/>
          <w:lang w:val="sr-Cyrl-RS"/>
        </w:rPr>
        <w:t>ма</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омогућено</w:t>
      </w:r>
      <w:r>
        <w:rPr>
          <w:rFonts w:ascii="Times New Roman" w:hAnsi="Times New Roman" w:cs="Times New Roman"/>
          <w:sz w:val="28"/>
          <w:szCs w:val="28"/>
          <w:lang w:val="ru-RU"/>
        </w:rPr>
        <w:t xml:space="preserve"> различито време за израду задатака</w:t>
      </w:r>
      <w:r>
        <w:rPr>
          <w:rFonts w:ascii="Times New Roman" w:hAnsi="Times New Roman" w:cs="Times New Roman"/>
          <w:sz w:val="28"/>
          <w:szCs w:val="28"/>
          <w:lang w:val="sr-Cyrl-RS"/>
        </w:rPr>
        <w:t>.</w:t>
      </w:r>
    </w:p>
    <w:p w14:paraId="06CF4E60">
      <w:pPr>
        <w:spacing w:after="0" w:line="276" w:lineRule="auto"/>
        <w:ind w:left="540" w:hanging="540"/>
        <w:jc w:val="both"/>
        <w:rPr>
          <w:rFonts w:ascii="Times New Roman" w:hAnsi="Times New Roman" w:eastAsia="Times New Roman" w:cs="Times New Roman"/>
          <w:b/>
          <w:sz w:val="28"/>
          <w:szCs w:val="28"/>
          <w:lang w:val="ru-RU"/>
        </w:rPr>
      </w:pPr>
      <w:r>
        <w:rPr>
          <w:rFonts w:ascii="Times New Roman" w:hAnsi="Times New Roman" w:eastAsia="Times New Roman" w:cs="Times New Roman"/>
          <w:b/>
          <w:sz w:val="28"/>
          <w:szCs w:val="28"/>
          <w:lang w:val="ru-RU"/>
        </w:rPr>
        <w:t>2.3. Ученици стичу знања, усвајају вредности, развијају вештине и компетенције на часу.</w:t>
      </w:r>
    </w:p>
    <w:bookmarkEnd w:id="6"/>
    <w:p w14:paraId="59FE7D22">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2.3.1. Активности/радови ученика показују да су разумели предмет учења на часу, умеју да примене научено и образложе како су дошли до решења.</w:t>
      </w:r>
    </w:p>
    <w:p w14:paraId="13136D67">
      <w:pPr>
        <w:spacing w:after="0" w:line="276" w:lineRule="auto"/>
        <w:jc w:val="both"/>
        <w:rPr>
          <w:rFonts w:ascii="Times New Roman" w:hAnsi="Times New Roman" w:eastAsia="Times New Roman" w:cs="Times New Roman"/>
          <w:sz w:val="28"/>
          <w:szCs w:val="28"/>
          <w:lang w:val="sr-Cyrl-RS"/>
        </w:rPr>
      </w:pPr>
      <w:r>
        <w:rPr>
          <w:rFonts w:ascii="Times New Roman" w:hAnsi="Times New Roman" w:eastAsia="Times New Roman" w:cs="Times New Roman"/>
          <w:sz w:val="28"/>
          <w:szCs w:val="28"/>
          <w:lang w:val="sr-Cyrl-RS"/>
        </w:rPr>
        <w:t>Препорука: За крај сваког часа планирати конкретне задатке (не питање: Да ли сте разумели</w:t>
      </w:r>
      <w:r>
        <w:rPr>
          <w:rFonts w:ascii="Times New Roman" w:hAnsi="Times New Roman" w:eastAsia="Times New Roman" w:cs="Times New Roman"/>
          <w:sz w:val="28"/>
          <w:szCs w:val="28"/>
          <w:lang w:val="ru-RU"/>
        </w:rPr>
        <w:t>?</w:t>
      </w:r>
      <w:r>
        <w:rPr>
          <w:rFonts w:ascii="Times New Roman" w:hAnsi="Times New Roman" w:eastAsia="Times New Roman" w:cs="Times New Roman"/>
          <w:sz w:val="28"/>
          <w:szCs w:val="28"/>
          <w:lang w:val="sr-Cyrl-RS"/>
        </w:rPr>
        <w:t>) и њима проверити да ли су ученици усвојили обрађено градиво.</w:t>
      </w:r>
      <w:r>
        <w:rPr>
          <w:rFonts w:ascii="Times New Roman" w:hAnsi="Times New Roman" w:cs="Times New Roman"/>
          <w:sz w:val="28"/>
          <w:szCs w:val="28"/>
          <w:lang w:val="ru-RU"/>
        </w:rPr>
        <w:t xml:space="preserve">          </w:t>
      </w:r>
    </w:p>
    <w:p w14:paraId="6B58B90B">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2.3.2. Ученик повезује предмет учења са претходно наученим у различитим областима, професионалном праксом и свакодневним животом.</w:t>
      </w:r>
    </w:p>
    <w:p w14:paraId="45BFD6C7">
      <w:pPr>
        <w:spacing w:after="0" w:line="276" w:lineRule="auto"/>
        <w:jc w:val="both"/>
        <w:rPr>
          <w:rFonts w:ascii="Times New Roman" w:hAnsi="Times New Roman" w:eastAsia="Times New Roman" w:cs="Times New Roman"/>
          <w:sz w:val="28"/>
          <w:szCs w:val="28"/>
          <w:lang w:val="sr-Cyrl-RS"/>
        </w:rPr>
      </w:pPr>
      <w:r>
        <w:rPr>
          <w:rFonts w:ascii="Times New Roman" w:hAnsi="Times New Roman" w:eastAsia="Times New Roman" w:cs="Times New Roman"/>
          <w:sz w:val="28"/>
          <w:szCs w:val="28"/>
          <w:lang w:val="sr-Cyrl-RS"/>
        </w:rPr>
        <w:t xml:space="preserve">Препорука: </w:t>
      </w:r>
      <w:r>
        <w:rPr>
          <w:rFonts w:ascii="Times New Roman" w:hAnsi="Times New Roman" w:cs="Times New Roman"/>
          <w:sz w:val="28"/>
          <w:szCs w:val="28"/>
          <w:lang w:val="sr-Cyrl-RS"/>
        </w:rPr>
        <w:t>П</w:t>
      </w:r>
      <w:r>
        <w:rPr>
          <w:rFonts w:ascii="Times New Roman" w:hAnsi="Times New Roman" w:cs="Times New Roman"/>
          <w:sz w:val="28"/>
          <w:szCs w:val="28"/>
          <w:lang w:val="ru-RU"/>
        </w:rPr>
        <w:t>оставља</w:t>
      </w:r>
      <w:r>
        <w:rPr>
          <w:rFonts w:ascii="Times New Roman" w:hAnsi="Times New Roman" w:cs="Times New Roman"/>
          <w:sz w:val="28"/>
          <w:szCs w:val="28"/>
          <w:lang w:val="sr-Cyrl-RS"/>
        </w:rPr>
        <w:t xml:space="preserve">ти </w:t>
      </w:r>
      <w:r>
        <w:rPr>
          <w:rFonts w:ascii="Times New Roman" w:hAnsi="Times New Roman" w:cs="Times New Roman"/>
          <w:sz w:val="28"/>
          <w:szCs w:val="28"/>
          <w:lang w:val="ru-RU"/>
        </w:rPr>
        <w:t xml:space="preserve">питања </w:t>
      </w:r>
      <w:r>
        <w:rPr>
          <w:rFonts w:ascii="Times New Roman" w:hAnsi="Times New Roman" w:cs="Times New Roman"/>
          <w:sz w:val="28"/>
          <w:szCs w:val="28"/>
          <w:lang w:val="sr-Cyrl-RS"/>
        </w:rPr>
        <w:t xml:space="preserve">и задатке </w:t>
      </w:r>
      <w:r>
        <w:rPr>
          <w:rFonts w:ascii="Times New Roman" w:hAnsi="Times New Roman" w:cs="Times New Roman"/>
          <w:sz w:val="28"/>
          <w:szCs w:val="28"/>
          <w:lang w:val="ru-RU"/>
        </w:rPr>
        <w:t>кој</w:t>
      </w:r>
      <w:r>
        <w:rPr>
          <w:rFonts w:ascii="Times New Roman" w:hAnsi="Times New Roman" w:cs="Times New Roman"/>
          <w:sz w:val="28"/>
          <w:szCs w:val="28"/>
          <w:lang w:val="sr-Cyrl-RS"/>
        </w:rPr>
        <w:t>и</w:t>
      </w:r>
      <w:r>
        <w:rPr>
          <w:rFonts w:ascii="Times New Roman" w:hAnsi="Times New Roman" w:cs="Times New Roman"/>
          <w:sz w:val="28"/>
          <w:szCs w:val="28"/>
          <w:lang w:val="ru-RU"/>
        </w:rPr>
        <w:t xml:space="preserve"> захтевају знања која су</w:t>
      </w:r>
      <w:r>
        <w:rPr>
          <w:rFonts w:ascii="Times New Roman" w:hAnsi="Times New Roman" w:cs="Times New Roman"/>
          <w:sz w:val="28"/>
          <w:szCs w:val="28"/>
          <w:lang w:val="sr-Cyrl-RS"/>
        </w:rPr>
        <w:t xml:space="preserve"> ученици</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стекли</w:t>
      </w:r>
      <w:r>
        <w:rPr>
          <w:rFonts w:ascii="Times New Roman" w:hAnsi="Times New Roman" w:cs="Times New Roman"/>
          <w:sz w:val="28"/>
          <w:szCs w:val="28"/>
          <w:lang w:val="ru-RU"/>
        </w:rPr>
        <w:t xml:space="preserve"> из других </w:t>
      </w:r>
      <w:r>
        <w:rPr>
          <w:rFonts w:ascii="Times New Roman" w:hAnsi="Times New Roman" w:cs="Times New Roman"/>
          <w:sz w:val="28"/>
          <w:szCs w:val="28"/>
          <w:lang w:val="sr-Cyrl-RS"/>
        </w:rPr>
        <w:t xml:space="preserve">области или </w:t>
      </w:r>
      <w:r>
        <w:rPr>
          <w:rFonts w:ascii="Times New Roman" w:hAnsi="Times New Roman" w:cs="Times New Roman"/>
          <w:sz w:val="28"/>
          <w:szCs w:val="28"/>
          <w:lang w:val="ru-RU"/>
        </w:rPr>
        <w:t>предмета</w:t>
      </w:r>
      <w:r>
        <w:rPr>
          <w:rFonts w:ascii="Times New Roman" w:hAnsi="Times New Roman" w:cs="Times New Roman"/>
          <w:sz w:val="28"/>
          <w:szCs w:val="28"/>
          <w:lang w:val="sr-Cyrl-RS"/>
        </w:rPr>
        <w:t>.</w:t>
      </w:r>
      <w:r>
        <w:rPr>
          <w:rFonts w:ascii="Times New Roman" w:hAnsi="Times New Roman" w:eastAsia="Times New Roman" w:cs="Times New Roman"/>
          <w:sz w:val="28"/>
          <w:szCs w:val="28"/>
          <w:lang w:val="sr-Cyrl-RS"/>
        </w:rPr>
        <w:t xml:space="preserve"> Трудити се да наставни предмети буду смислено међусобно повезани, као и доведени у везу са свакодневним животом ученика.</w:t>
      </w:r>
    </w:p>
    <w:p w14:paraId="6B9F6CD4">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2.3.3. Ученик прикупља, критички процењује и анализира идеје, одговоре и решења.</w:t>
      </w:r>
    </w:p>
    <w:p w14:paraId="5E1EE75E">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2.3.4. Ученик излаже своје идеје и износи оригинална и креативна решења.</w:t>
      </w:r>
    </w:p>
    <w:p w14:paraId="629EDFC8">
      <w:pPr>
        <w:spacing w:after="0" w:line="276" w:lineRule="auto"/>
        <w:jc w:val="both"/>
        <w:rPr>
          <w:rFonts w:ascii="Times New Roman" w:hAnsi="Times New Roman" w:eastAsia="Times New Roman" w:cs="Times New Roman"/>
          <w:sz w:val="28"/>
          <w:szCs w:val="28"/>
          <w:lang w:val="sr-Cyrl-RS"/>
        </w:rPr>
      </w:pPr>
      <w:r>
        <w:rPr>
          <w:rFonts w:ascii="Times New Roman" w:hAnsi="Times New Roman" w:eastAsia="Times New Roman" w:cs="Times New Roman"/>
          <w:sz w:val="28"/>
          <w:szCs w:val="28"/>
          <w:lang w:val="sr-Cyrl-RS"/>
        </w:rPr>
        <w:t>Препорука: Постављати задатке који подстичу ученике да самостално прикупљају информације и анализирају своје идеје и начине решавања проблема.</w:t>
      </w:r>
      <w:r>
        <w:rPr>
          <w:rFonts w:ascii="Times New Roman" w:hAnsi="Times New Roman" w:cs="Times New Roman"/>
          <w:bCs/>
          <w:sz w:val="28"/>
          <w:szCs w:val="28"/>
          <w:lang w:val="sr-Cyrl-CS"/>
        </w:rPr>
        <w:t xml:space="preserve"> Развијати код ученика вештине тражења и бележења информација, самосталности у раду, процењивања одговора и решења, упорности у трагању за решењем, истраживачке способности.</w:t>
      </w:r>
      <w:r>
        <w:rPr>
          <w:rFonts w:ascii="Times New Roman" w:hAnsi="Times New Roman" w:eastAsia="Times New Roman" w:cs="Times New Roman"/>
          <w:sz w:val="28"/>
          <w:szCs w:val="28"/>
          <w:lang w:val="sr-Cyrl-RS"/>
        </w:rPr>
        <w:t xml:space="preserve"> Ослободити ученике да излажу своје идеје и прихватити њихове начине решавања проблема.</w:t>
      </w:r>
    </w:p>
    <w:p w14:paraId="03FBE54F">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2.3.5. Ученик примењује повратну информацију да реши задатак/унапреди учење.</w:t>
      </w:r>
    </w:p>
    <w:p w14:paraId="7198BF85">
      <w:pPr>
        <w:spacing w:after="0" w:line="276" w:lineRule="auto"/>
        <w:jc w:val="both"/>
        <w:rPr>
          <w:rFonts w:ascii="Times New Roman" w:hAnsi="Times New Roman" w:cs="Times New Roman"/>
          <w:sz w:val="28"/>
          <w:szCs w:val="28"/>
          <w:lang w:val="ru-RU"/>
        </w:rPr>
      </w:pPr>
      <w:r>
        <w:rPr>
          <w:rFonts w:ascii="Times New Roman" w:hAnsi="Times New Roman" w:eastAsia="Times New Roman" w:cs="Times New Roman"/>
          <w:sz w:val="28"/>
          <w:szCs w:val="28"/>
          <w:lang w:val="sr-Cyrl-RS"/>
        </w:rPr>
        <w:t xml:space="preserve">Препорука: </w:t>
      </w:r>
      <w:r>
        <w:rPr>
          <w:rFonts w:ascii="Times New Roman" w:hAnsi="Times New Roman" w:cs="Times New Roman"/>
          <w:sz w:val="28"/>
          <w:szCs w:val="28"/>
          <w:lang w:val="sr-Cyrl-RS"/>
        </w:rPr>
        <w:t>Пружити додатна објашњења</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 xml:space="preserve">која помажу </w:t>
      </w:r>
      <w:r>
        <w:rPr>
          <w:rFonts w:ascii="Times New Roman" w:hAnsi="Times New Roman" w:cs="Times New Roman"/>
          <w:sz w:val="28"/>
          <w:szCs w:val="28"/>
          <w:lang w:val="ru-RU"/>
        </w:rPr>
        <w:t>учени</w:t>
      </w:r>
      <w:r>
        <w:rPr>
          <w:rFonts w:ascii="Times New Roman" w:hAnsi="Times New Roman" w:cs="Times New Roman"/>
          <w:sz w:val="28"/>
          <w:szCs w:val="28"/>
          <w:lang w:val="sr-Cyrl-RS"/>
        </w:rPr>
        <w:t xml:space="preserve">цима да </w:t>
      </w:r>
      <w:r>
        <w:rPr>
          <w:rFonts w:ascii="Times New Roman" w:hAnsi="Times New Roman" w:cs="Times New Roman"/>
          <w:sz w:val="28"/>
          <w:szCs w:val="28"/>
          <w:lang w:val="ru-RU"/>
        </w:rPr>
        <w:t>успешно исправ</w:t>
      </w:r>
      <w:r>
        <w:rPr>
          <w:rFonts w:ascii="Times New Roman" w:hAnsi="Times New Roman" w:cs="Times New Roman"/>
          <w:sz w:val="28"/>
          <w:szCs w:val="28"/>
          <w:lang w:val="sr-Cyrl-RS"/>
        </w:rPr>
        <w:t>е</w:t>
      </w:r>
      <w:r>
        <w:rPr>
          <w:rFonts w:ascii="Times New Roman" w:hAnsi="Times New Roman" w:cs="Times New Roman"/>
          <w:sz w:val="28"/>
          <w:szCs w:val="28"/>
          <w:lang w:val="ru-RU"/>
        </w:rPr>
        <w:t xml:space="preserve"> грешк</w:t>
      </w:r>
      <w:r>
        <w:rPr>
          <w:rFonts w:ascii="Times New Roman" w:hAnsi="Times New Roman" w:cs="Times New Roman"/>
          <w:sz w:val="28"/>
          <w:szCs w:val="28"/>
          <w:lang w:val="sr-Cyrl-RS"/>
        </w:rPr>
        <w:t>е и реше</w:t>
      </w:r>
      <w:r>
        <w:rPr>
          <w:rFonts w:ascii="Times New Roman" w:hAnsi="Times New Roman" w:cs="Times New Roman"/>
          <w:sz w:val="28"/>
          <w:szCs w:val="28"/>
          <w:lang w:val="ru-RU"/>
        </w:rPr>
        <w:t xml:space="preserve"> задат</w:t>
      </w:r>
      <w:r>
        <w:rPr>
          <w:rFonts w:ascii="Times New Roman" w:hAnsi="Times New Roman" w:cs="Times New Roman"/>
          <w:sz w:val="28"/>
          <w:szCs w:val="28"/>
          <w:lang w:val="sr-Cyrl-RS"/>
        </w:rPr>
        <w:t>ке</w:t>
      </w:r>
      <w:r>
        <w:rPr>
          <w:rFonts w:ascii="Times New Roman" w:hAnsi="Times New Roman" w:cs="Times New Roman"/>
          <w:sz w:val="28"/>
          <w:szCs w:val="28"/>
          <w:lang w:val="ru-RU"/>
        </w:rPr>
        <w:t>.</w:t>
      </w:r>
    </w:p>
    <w:p w14:paraId="0BF83786">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2.3.6. Ученик планира, реализује и вреднује пројекат у настави самостално или уз помоћ наставника.</w:t>
      </w:r>
    </w:p>
    <w:p w14:paraId="4C76B9DD">
      <w:pPr>
        <w:spacing w:after="0" w:line="276" w:lineRule="auto"/>
        <w:jc w:val="both"/>
        <w:rPr>
          <w:rFonts w:ascii="Times New Roman" w:hAnsi="Times New Roman" w:eastAsia="Times New Roman" w:cs="Times New Roman"/>
          <w:bCs/>
          <w:sz w:val="28"/>
          <w:szCs w:val="28"/>
          <w:lang w:val="sr-Cyrl-CS"/>
        </w:rPr>
      </w:pPr>
      <w:r>
        <w:rPr>
          <w:rFonts w:ascii="Times New Roman" w:hAnsi="Times New Roman" w:eastAsia="Times New Roman" w:cs="Times New Roman"/>
          <w:sz w:val="28"/>
          <w:szCs w:val="28"/>
          <w:lang w:val="sr-Cyrl-RS"/>
        </w:rPr>
        <w:t xml:space="preserve">Препорука: Оспособити и подстицати  ученике да самостално планирају, реализују и вреднују пројекте. </w:t>
      </w:r>
      <w:r>
        <w:rPr>
          <w:rFonts w:ascii="Times New Roman" w:hAnsi="Times New Roman" w:eastAsia="Times New Roman" w:cs="Times New Roman"/>
          <w:bCs/>
          <w:sz w:val="28"/>
          <w:szCs w:val="28"/>
          <w:lang w:val="sr-Cyrl-CS"/>
        </w:rPr>
        <w:t>Настојати да се код ученика разви</w:t>
      </w:r>
      <w:r>
        <w:rPr>
          <w:rFonts w:ascii="Times New Roman" w:hAnsi="Times New Roman" w:eastAsia="Times New Roman" w:cs="Times New Roman"/>
          <w:bCs/>
          <w:sz w:val="28"/>
          <w:szCs w:val="28"/>
          <w:lang w:val="sr-Cyrl-RS"/>
        </w:rPr>
        <w:t>ј</w:t>
      </w:r>
      <w:r>
        <w:rPr>
          <w:rFonts w:ascii="Times New Roman" w:hAnsi="Times New Roman" w:eastAsia="Times New Roman" w:cs="Times New Roman"/>
          <w:bCs/>
          <w:sz w:val="28"/>
          <w:szCs w:val="28"/>
          <w:lang w:val="sr-Cyrl-CS"/>
        </w:rPr>
        <w:t>е предузетнички начин размишљања и изграде предузетнички ставови: иновативност, иницијатива и креативност, самопоуздање, одговорност, критичко мишљење...</w:t>
      </w:r>
      <w:bookmarkStart w:id="7" w:name="_Hlk9793137"/>
    </w:p>
    <w:p w14:paraId="01C5373E">
      <w:pPr>
        <w:spacing w:after="0" w:line="276" w:lineRule="auto"/>
        <w:jc w:val="both"/>
        <w:rPr>
          <w:rFonts w:ascii="Times New Roman" w:hAnsi="Times New Roman" w:eastAsia="Times New Roman" w:cs="Times New Roman"/>
          <w:b/>
          <w:sz w:val="28"/>
          <w:szCs w:val="28"/>
          <w:lang w:val="ru-RU"/>
        </w:rPr>
      </w:pPr>
      <w:r>
        <w:rPr>
          <w:rFonts w:ascii="Times New Roman" w:hAnsi="Times New Roman" w:eastAsia="Times New Roman" w:cs="Times New Roman"/>
          <w:b/>
          <w:sz w:val="28"/>
          <w:szCs w:val="28"/>
          <w:lang w:val="ru-RU"/>
        </w:rPr>
        <w:t>2.4. Поступци вредновања су у функцији даљег учења.</w:t>
      </w:r>
    </w:p>
    <w:bookmarkEnd w:id="7"/>
    <w:p w14:paraId="05E504D7">
      <w:pPr>
        <w:spacing w:after="0" w:line="276" w:lineRule="auto"/>
        <w:ind w:left="720" w:hanging="720"/>
        <w:jc w:val="both"/>
        <w:rPr>
          <w:rFonts w:ascii="Times New Roman" w:hAnsi="Times New Roman" w:eastAsia="Times New Roman" w:cs="Times New Roman"/>
          <w:sz w:val="28"/>
          <w:szCs w:val="28"/>
          <w:lang w:val="sr-Cyrl-RS"/>
        </w:rPr>
      </w:pPr>
      <w:r>
        <w:rPr>
          <w:rFonts w:ascii="Times New Roman" w:hAnsi="Times New Roman" w:eastAsia="Times New Roman" w:cs="Times New Roman"/>
          <w:sz w:val="28"/>
          <w:szCs w:val="28"/>
          <w:lang w:val="ru-RU"/>
        </w:rPr>
        <w:t>2.4.1. Наставник формативно и сумативно оцењује у складу са прописима</w:t>
      </w:r>
      <w:r>
        <w:rPr>
          <w:rFonts w:ascii="Times New Roman" w:hAnsi="Times New Roman" w:eastAsia="Times New Roman" w:cs="Times New Roman"/>
          <w:sz w:val="28"/>
          <w:szCs w:val="28"/>
          <w:lang w:val="sr-Cyrl-RS"/>
        </w:rPr>
        <w:t>.</w:t>
      </w:r>
    </w:p>
    <w:p w14:paraId="3DF7723E">
      <w:pPr>
        <w:spacing w:after="0" w:line="276" w:lineRule="auto"/>
        <w:jc w:val="both"/>
        <w:rPr>
          <w:rFonts w:ascii="Times New Roman" w:hAnsi="Times New Roman" w:cs="Times New Roman"/>
          <w:sz w:val="28"/>
          <w:szCs w:val="28"/>
          <w:lang w:val="ru-RU"/>
        </w:rPr>
      </w:pPr>
      <w:r>
        <w:rPr>
          <w:rFonts w:ascii="Times New Roman" w:hAnsi="Times New Roman" w:eastAsia="Times New Roman" w:cs="Times New Roman"/>
          <w:sz w:val="28"/>
          <w:szCs w:val="28"/>
          <w:lang w:val="sr-Cyrl-RS"/>
        </w:rPr>
        <w:t xml:space="preserve">Препорука: </w:t>
      </w:r>
      <w:r>
        <w:rPr>
          <w:rFonts w:ascii="Times New Roman" w:hAnsi="Times New Roman" w:cs="Times New Roman"/>
          <w:sz w:val="28"/>
          <w:szCs w:val="28"/>
          <w:lang w:val="sr-Cyrl-RS"/>
        </w:rPr>
        <w:t>Знање</w:t>
      </w:r>
      <w:r>
        <w:rPr>
          <w:rFonts w:ascii="Times New Roman" w:hAnsi="Times New Roman" w:cs="Times New Roman"/>
          <w:sz w:val="28"/>
          <w:szCs w:val="28"/>
          <w:lang w:val="ru-RU"/>
        </w:rPr>
        <w:t xml:space="preserve"> ученика оцењ</w:t>
      </w:r>
      <w:r>
        <w:rPr>
          <w:rFonts w:ascii="Times New Roman" w:hAnsi="Times New Roman" w:cs="Times New Roman"/>
          <w:sz w:val="28"/>
          <w:szCs w:val="28"/>
          <w:lang w:val="sr-Cyrl-RS"/>
        </w:rPr>
        <w:t xml:space="preserve">ивати и бројчано и описно у складу са правилником о оцењивању. Сваку </w:t>
      </w:r>
      <w:r>
        <w:rPr>
          <w:rFonts w:ascii="Times New Roman" w:hAnsi="Times New Roman" w:cs="Times New Roman"/>
          <w:sz w:val="28"/>
          <w:szCs w:val="28"/>
          <w:lang w:val="ru-RU"/>
        </w:rPr>
        <w:t>оцен</w:t>
      </w:r>
      <w:r>
        <w:rPr>
          <w:rFonts w:ascii="Times New Roman" w:hAnsi="Times New Roman" w:cs="Times New Roman"/>
          <w:sz w:val="28"/>
          <w:szCs w:val="28"/>
          <w:lang w:val="sr-Cyrl-RS"/>
        </w:rPr>
        <w:t>у</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 xml:space="preserve">саопштити ученику и </w:t>
      </w:r>
      <w:r>
        <w:rPr>
          <w:rFonts w:ascii="Times New Roman" w:hAnsi="Times New Roman" w:cs="Times New Roman"/>
          <w:sz w:val="28"/>
          <w:szCs w:val="28"/>
          <w:lang w:val="ru-RU"/>
        </w:rPr>
        <w:t>образлож</w:t>
      </w:r>
      <w:r>
        <w:rPr>
          <w:rFonts w:ascii="Times New Roman" w:hAnsi="Times New Roman" w:cs="Times New Roman"/>
          <w:sz w:val="28"/>
          <w:szCs w:val="28"/>
          <w:lang w:val="sr-Cyrl-RS"/>
        </w:rPr>
        <w:t>ити</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му зашто је добио ту оцену. Не давати негативне оцене без осећаја сопствене одговорности за квалитет наставе. Увидети везу између сопственог рада и резултата које постижу ученици.</w:t>
      </w:r>
      <w:r>
        <w:rPr>
          <w:rFonts w:ascii="Times New Roman" w:hAnsi="Times New Roman" w:cs="Times New Roman"/>
          <w:sz w:val="28"/>
          <w:szCs w:val="28"/>
          <w:lang w:val="ru-RU"/>
        </w:rPr>
        <w:t xml:space="preserve"> </w:t>
      </w:r>
      <w:r>
        <w:rPr>
          <w:rFonts w:ascii="Times New Roman" w:hAnsi="Times New Roman" w:cs="Times New Roman"/>
          <w:sz w:val="28"/>
          <w:szCs w:val="28"/>
        </w:rPr>
        <w:t>O</w:t>
      </w:r>
      <w:r>
        <w:rPr>
          <w:rFonts w:ascii="Times New Roman" w:hAnsi="Times New Roman" w:cs="Times New Roman"/>
          <w:sz w:val="28"/>
          <w:szCs w:val="28"/>
          <w:lang w:val="sr-Cyrl-RS"/>
        </w:rPr>
        <w:t>цене н</w:t>
      </w:r>
      <w:r>
        <w:rPr>
          <w:rFonts w:ascii="Times New Roman" w:hAnsi="Times New Roman" w:cs="Times New Roman"/>
          <w:sz w:val="28"/>
          <w:szCs w:val="28"/>
        </w:rPr>
        <w:t>e</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користити као средство за одржавање дисциплине</w:t>
      </w:r>
      <w:r>
        <w:rPr>
          <w:rFonts w:ascii="Times New Roman" w:hAnsi="Times New Roman" w:cs="Times New Roman"/>
          <w:sz w:val="28"/>
          <w:szCs w:val="28"/>
          <w:lang w:val="ru-RU"/>
        </w:rPr>
        <w:t>.</w:t>
      </w:r>
      <w:r>
        <w:rPr>
          <w:rFonts w:ascii="Times New Roman" w:hAnsi="Times New Roman" w:cs="Times New Roman"/>
          <w:sz w:val="28"/>
          <w:szCs w:val="28"/>
          <w:lang w:val="sr-Cyrl-RS"/>
        </w:rPr>
        <w:t xml:space="preserve"> Не</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 јурити грешке’’ већ оно што ученик зна.</w:t>
      </w:r>
      <w:r>
        <w:rPr>
          <w:rFonts w:ascii="Times New Roman" w:hAnsi="Times New Roman" w:cs="Times New Roman"/>
          <w:sz w:val="28"/>
          <w:szCs w:val="28"/>
          <w:lang w:val="ru-RU"/>
        </w:rPr>
        <w:t xml:space="preserve"> Оцењивање користи</w:t>
      </w:r>
      <w:r>
        <w:rPr>
          <w:rFonts w:ascii="Times New Roman" w:hAnsi="Times New Roman" w:cs="Times New Roman"/>
          <w:sz w:val="28"/>
          <w:szCs w:val="28"/>
          <w:lang w:val="sr-Cyrl-RS"/>
        </w:rPr>
        <w:t>ти</w:t>
      </w:r>
      <w:r>
        <w:rPr>
          <w:rFonts w:ascii="Times New Roman" w:hAnsi="Times New Roman" w:cs="Times New Roman"/>
          <w:sz w:val="28"/>
          <w:szCs w:val="28"/>
          <w:lang w:val="ru-RU"/>
        </w:rPr>
        <w:t xml:space="preserve"> за процену ефикасности своје наставе и рада ученика и даље планирање.</w:t>
      </w:r>
    </w:p>
    <w:p w14:paraId="58E67F97">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2.4.2. Ученику су јасни критеријуми вредновања</w:t>
      </w:r>
    </w:p>
    <w:p w14:paraId="1DB9B4ED">
      <w:pPr>
        <w:pStyle w:val="17"/>
        <w:spacing w:before="0" w:beforeAutospacing="0" w:after="0" w:afterAutospacing="0" w:line="276" w:lineRule="auto"/>
        <w:jc w:val="both"/>
        <w:rPr>
          <w:rFonts w:eastAsiaTheme="minorEastAsia"/>
          <w:kern w:val="24"/>
          <w:sz w:val="28"/>
          <w:szCs w:val="28"/>
          <w:lang w:val="ru-RU"/>
        </w:rPr>
      </w:pPr>
      <w:r>
        <w:rPr>
          <w:sz w:val="28"/>
          <w:szCs w:val="28"/>
          <w:lang w:val="sr-Cyrl-RS"/>
        </w:rPr>
        <w:t xml:space="preserve">Препорука: Ученицима саопштити које захтеве би требало да остваре за коју оцену. </w:t>
      </w:r>
      <w:r>
        <w:rPr>
          <w:rFonts w:eastAsiaTheme="minorEastAsia"/>
          <w:kern w:val="24"/>
          <w:sz w:val="28"/>
          <w:szCs w:val="28"/>
          <w:lang w:val="ru-RU"/>
        </w:rPr>
        <w:t>Дати им јасну слику шта се од њих очекује и омогућити им да прате сопствени напредак у учењу.</w:t>
      </w:r>
    </w:p>
    <w:p w14:paraId="785E9F3E">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2.4.3. Наставник даје потпуну и разумљиву повратну информацију ученицима о њиховом раду, укључујући и јасне препоруке о наредним корацима.</w:t>
      </w:r>
    </w:p>
    <w:p w14:paraId="611001BC">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Препорука: Увек проверити да ли је </w:t>
      </w:r>
      <w:r>
        <w:rPr>
          <w:rFonts w:ascii="Times New Roman" w:hAnsi="Times New Roman" w:cs="Times New Roman"/>
          <w:sz w:val="28"/>
          <w:szCs w:val="28"/>
          <w:lang w:val="sr-Cyrl-CS"/>
        </w:rPr>
        <w:t xml:space="preserve">ученицима јасно шта су научили, </w:t>
      </w:r>
      <w:r>
        <w:rPr>
          <w:rFonts w:ascii="Times New Roman" w:hAnsi="Times New Roman" w:cs="Times New Roman"/>
          <w:sz w:val="28"/>
          <w:szCs w:val="28"/>
          <w:lang w:val="sr-Cyrl-RS"/>
        </w:rPr>
        <w:t>а</w:t>
      </w:r>
      <w:r>
        <w:rPr>
          <w:rFonts w:ascii="Times New Roman" w:hAnsi="Times New Roman" w:cs="Times New Roman"/>
          <w:sz w:val="28"/>
          <w:szCs w:val="28"/>
          <w:lang w:val="sr-Cyrl-CS"/>
        </w:rPr>
        <w:t xml:space="preserve"> шта би још требало да науче. </w:t>
      </w:r>
      <w:r>
        <w:rPr>
          <w:rFonts w:ascii="Times New Roman" w:hAnsi="Times New Roman" w:cs="Times New Roman"/>
          <w:bCs/>
          <w:sz w:val="28"/>
          <w:szCs w:val="28"/>
          <w:lang w:val="sr-Cyrl-RS"/>
        </w:rPr>
        <w:t>Пратити и вредновати постигнућа ученика, примењујући објективно, јавно, континуирано и подстицајно оцењивање, дајући сваком ученику потпуну и разумљиву повратну информацију о његовом раду</w:t>
      </w:r>
      <w:r>
        <w:rPr>
          <w:rFonts w:ascii="Times New Roman" w:hAnsi="Times New Roman" w:cs="Times New Roman"/>
          <w:sz w:val="28"/>
          <w:szCs w:val="28"/>
          <w:lang w:val="sr-Cyrl-RS"/>
        </w:rPr>
        <w:t xml:space="preserve"> и препоруке за даље напредовање.</w:t>
      </w:r>
    </w:p>
    <w:p w14:paraId="3E1F7F02">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2.4.4. Ученик поставља себи циљеве у учењу.</w:t>
      </w:r>
    </w:p>
    <w:p w14:paraId="59585747">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2.4.5. Ученик уме критички да процени свој напредак и напредак осталих ученика.</w:t>
      </w:r>
    </w:p>
    <w:p w14:paraId="2D1919AF">
      <w:pPr>
        <w:spacing w:after="0" w:line="276" w:lineRule="auto"/>
        <w:jc w:val="both"/>
        <w:rPr>
          <w:rFonts w:ascii="Times New Roman" w:hAnsi="Times New Roman" w:cs="Times New Roman"/>
          <w:bCs/>
          <w:sz w:val="28"/>
          <w:szCs w:val="28"/>
          <w:lang w:val="sr-Cyrl-RS"/>
        </w:rPr>
      </w:pPr>
      <w:r>
        <w:rPr>
          <w:rFonts w:ascii="Times New Roman" w:hAnsi="Times New Roman" w:eastAsia="Times New Roman" w:cs="Times New Roman"/>
          <w:sz w:val="28"/>
          <w:szCs w:val="28"/>
          <w:lang w:val="sr-Cyrl-RS"/>
        </w:rPr>
        <w:t xml:space="preserve">Препорука: Подстицати ученике </w:t>
      </w:r>
      <w:r>
        <w:rPr>
          <w:rFonts w:ascii="Times New Roman" w:hAnsi="Times New Roman" w:cs="Times New Roman"/>
          <w:sz w:val="28"/>
          <w:szCs w:val="28"/>
          <w:lang w:val="sr-Cyrl-RS"/>
        </w:rPr>
        <w:t>да постављају себи циљеве у учењу, да планирају свој рад и да се придржавају тог плана.</w:t>
      </w:r>
      <w:r>
        <w:rPr>
          <w:rFonts w:ascii="Times New Roman" w:hAnsi="Times New Roman" w:eastAsia="Times New Roman" w:cs="Times New Roman"/>
          <w:bCs/>
          <w:sz w:val="28"/>
          <w:szCs w:val="28"/>
          <w:lang w:val="sr-Cyrl-RS"/>
        </w:rPr>
        <w:t xml:space="preserve"> К</w:t>
      </w:r>
      <w:r>
        <w:rPr>
          <w:rFonts w:ascii="Times New Roman" w:hAnsi="Times New Roman" w:eastAsia="Times New Roman" w:cs="Times New Roman"/>
          <w:bCs/>
          <w:sz w:val="28"/>
          <w:szCs w:val="28"/>
          <w:lang w:val="ru-RU"/>
        </w:rPr>
        <w:t>од ученика развити одговорност за сопствено напредовање и постигнуте резултате</w:t>
      </w:r>
      <w:r>
        <w:rPr>
          <w:rFonts w:ascii="Times New Roman" w:hAnsi="Times New Roman" w:eastAsia="Times New Roman" w:cs="Times New Roman"/>
          <w:bCs/>
          <w:sz w:val="28"/>
          <w:szCs w:val="28"/>
          <w:lang w:val="sr-Cyrl-RS"/>
        </w:rPr>
        <w:t>.</w:t>
      </w:r>
      <w:r>
        <w:rPr>
          <w:rFonts w:ascii="Times New Roman" w:hAnsi="Times New Roman" w:cs="Times New Roman"/>
          <w:bCs/>
          <w:sz w:val="28"/>
          <w:szCs w:val="28"/>
          <w:lang w:val="sr-Cyrl-RS"/>
        </w:rPr>
        <w:t xml:space="preserve"> (Пратити и вредновати ефикасност сопствених метода и континуирано унапређивати сопствену педагошку праксу на основу анализе ученичких постигнућа.) </w:t>
      </w:r>
    </w:p>
    <w:p w14:paraId="36FB0EB7">
      <w:pPr>
        <w:spacing w:after="0" w:line="276" w:lineRule="auto"/>
        <w:jc w:val="both"/>
        <w:rPr>
          <w:rFonts w:ascii="Times New Roman" w:hAnsi="Times New Roman" w:eastAsia="Times New Roman" w:cs="Times New Roman"/>
          <w:sz w:val="28"/>
          <w:szCs w:val="28"/>
          <w:lang w:val="sr-Cyrl-RS"/>
        </w:rPr>
      </w:pPr>
      <w:r>
        <w:rPr>
          <w:rFonts w:ascii="Times New Roman" w:hAnsi="Times New Roman" w:eastAsia="Times New Roman" w:cs="Times New Roman"/>
          <w:sz w:val="28"/>
          <w:szCs w:val="28"/>
          <w:lang w:val="sr-Cyrl-RS"/>
        </w:rPr>
        <w:t xml:space="preserve">Препорука: Оспособити ученике да реално и објективно процењују своје и напредовање својих другова. Постављати такве задатке и давати повратне информације помоћу којих ће ученицима бити очигледан ниво сопственог постигнућа и који ће им омогућити једноставно и лако праћење сопственог напредовања.    </w:t>
      </w:r>
      <w:r>
        <w:rPr>
          <w:rFonts w:ascii="Times New Roman" w:hAnsi="Times New Roman" w:cs="Times New Roman"/>
          <w:sz w:val="28"/>
          <w:szCs w:val="28"/>
          <w:lang w:val="sr-Cyrl-RS"/>
        </w:rPr>
        <w:t xml:space="preserve"> </w:t>
      </w:r>
      <w:bookmarkStart w:id="8" w:name="_Hlk9793200"/>
    </w:p>
    <w:p w14:paraId="5870488A">
      <w:pPr>
        <w:spacing w:after="0" w:line="276" w:lineRule="auto"/>
        <w:jc w:val="both"/>
        <w:rPr>
          <w:rFonts w:ascii="Times New Roman" w:hAnsi="Times New Roman" w:eastAsia="Times New Roman" w:cs="Times New Roman"/>
          <w:b/>
          <w:sz w:val="28"/>
          <w:szCs w:val="28"/>
          <w:lang w:val="sr-Cyrl-RS"/>
        </w:rPr>
      </w:pPr>
      <w:r>
        <w:rPr>
          <w:rFonts w:ascii="Times New Roman" w:hAnsi="Times New Roman" w:eastAsia="Times New Roman" w:cs="Times New Roman"/>
          <w:b/>
          <w:sz w:val="28"/>
          <w:szCs w:val="28"/>
          <w:lang w:val="ru-RU"/>
        </w:rPr>
        <w:t>2.5. Сваки ученик има прилику да буде успешан.</w:t>
      </w:r>
      <w:r>
        <w:rPr>
          <w:rFonts w:ascii="Times New Roman" w:hAnsi="Times New Roman" w:eastAsia="Times New Roman" w:cs="Times New Roman"/>
          <w:b/>
          <w:sz w:val="28"/>
          <w:szCs w:val="28"/>
          <w:lang w:val="sr-Cyrl-RS"/>
        </w:rPr>
        <w:t xml:space="preserve">  </w:t>
      </w:r>
    </w:p>
    <w:bookmarkEnd w:id="8"/>
    <w:p w14:paraId="669BA99A">
      <w:pPr>
        <w:spacing w:after="0" w:line="276" w:lineRule="auto"/>
        <w:ind w:right="-180"/>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2.5.1. Наставник и ученици се међусобно уважавају, наставник/инструктор практичне наставе подстиче ученике на међусобно уважавање и на конструктиван начин успоставља и одржава дисциплину у складу са договореним правилима.</w:t>
      </w:r>
    </w:p>
    <w:p w14:paraId="7CC6601E">
      <w:pPr>
        <w:spacing w:after="0" w:line="276" w:lineRule="auto"/>
        <w:jc w:val="both"/>
        <w:rPr>
          <w:rFonts w:ascii="Times New Roman" w:hAnsi="Times New Roman" w:cs="Times New Roman"/>
          <w:sz w:val="28"/>
          <w:szCs w:val="28"/>
          <w:lang w:val="sr-Cyrl-RS"/>
        </w:rPr>
      </w:pPr>
      <w:r>
        <w:rPr>
          <w:rFonts w:ascii="Times New Roman" w:hAnsi="Times New Roman" w:eastAsia="Times New Roman" w:cs="Times New Roman"/>
          <w:sz w:val="28"/>
          <w:szCs w:val="28"/>
          <w:lang w:val="sr-Cyrl-RS"/>
        </w:rPr>
        <w:t xml:space="preserve">Препорука: </w:t>
      </w:r>
      <w:r>
        <w:rPr>
          <w:rFonts w:ascii="Times New Roman" w:hAnsi="Times New Roman" w:cs="Times New Roman"/>
          <w:sz w:val="28"/>
          <w:szCs w:val="28"/>
          <w:lang w:val="sr-Cyrl-RS"/>
        </w:rPr>
        <w:t>О</w:t>
      </w:r>
      <w:r>
        <w:rPr>
          <w:rFonts w:ascii="Times New Roman" w:hAnsi="Times New Roman" w:cs="Times New Roman"/>
          <w:sz w:val="28"/>
          <w:szCs w:val="28"/>
          <w:lang w:val="ru-RU"/>
        </w:rPr>
        <w:t>д</w:t>
      </w:r>
      <w:r>
        <w:rPr>
          <w:rFonts w:ascii="Times New Roman" w:hAnsi="Times New Roman" w:cs="Times New Roman"/>
          <w:sz w:val="28"/>
          <w:szCs w:val="28"/>
          <w:lang w:val="sr-Cyrl-RS"/>
        </w:rPr>
        <w:t xml:space="preserve">носити се према ученицима са поштовањем и </w:t>
      </w:r>
      <w:r>
        <w:rPr>
          <w:rFonts w:ascii="Times New Roman" w:hAnsi="Times New Roman" w:cs="Times New Roman"/>
          <w:sz w:val="28"/>
          <w:szCs w:val="28"/>
          <w:lang w:val="ru-RU"/>
        </w:rPr>
        <w:t>уважавањ</w:t>
      </w:r>
      <w:r>
        <w:rPr>
          <w:rFonts w:ascii="Times New Roman" w:hAnsi="Times New Roman" w:cs="Times New Roman"/>
          <w:sz w:val="28"/>
          <w:szCs w:val="28"/>
          <w:lang w:val="sr-Cyrl-RS"/>
        </w:rPr>
        <w:t>ем. О</w:t>
      </w:r>
      <w:r>
        <w:rPr>
          <w:rFonts w:ascii="Times New Roman" w:hAnsi="Times New Roman" w:cs="Times New Roman"/>
          <w:sz w:val="28"/>
          <w:szCs w:val="28"/>
          <w:lang w:val="ru-RU"/>
        </w:rPr>
        <w:t xml:space="preserve">дмах </w:t>
      </w:r>
      <w:r>
        <w:rPr>
          <w:rFonts w:ascii="Times New Roman" w:hAnsi="Times New Roman" w:cs="Times New Roman"/>
          <w:sz w:val="28"/>
          <w:szCs w:val="28"/>
          <w:lang w:val="sr-Cyrl-RS"/>
        </w:rPr>
        <w:t xml:space="preserve">  </w:t>
      </w:r>
      <w:r>
        <w:rPr>
          <w:rFonts w:ascii="Times New Roman" w:hAnsi="Times New Roman" w:cs="Times New Roman"/>
          <w:sz w:val="28"/>
          <w:szCs w:val="28"/>
          <w:lang w:val="ru-RU"/>
        </w:rPr>
        <w:t>примерено реаг</w:t>
      </w:r>
      <w:r>
        <w:rPr>
          <w:rFonts w:ascii="Times New Roman" w:hAnsi="Times New Roman" w:cs="Times New Roman"/>
          <w:sz w:val="28"/>
          <w:szCs w:val="28"/>
          <w:lang w:val="sr-Cyrl-RS"/>
        </w:rPr>
        <w:t>овати</w:t>
      </w:r>
      <w:r>
        <w:rPr>
          <w:rFonts w:ascii="Times New Roman" w:hAnsi="Times New Roman" w:cs="Times New Roman"/>
          <w:sz w:val="28"/>
          <w:szCs w:val="28"/>
          <w:lang w:val="ru-RU"/>
        </w:rPr>
        <w:t xml:space="preserve"> на сваку врсту неуважавања </w:t>
      </w:r>
      <w:r>
        <w:rPr>
          <w:rFonts w:ascii="Times New Roman" w:hAnsi="Times New Roman" w:cs="Times New Roman"/>
          <w:sz w:val="28"/>
          <w:szCs w:val="28"/>
          <w:lang w:val="sr-Cyrl-RS"/>
        </w:rPr>
        <w:t>међу ученицима.</w:t>
      </w:r>
    </w:p>
    <w:p w14:paraId="616263AB">
      <w:pPr>
        <w:spacing w:after="0" w:line="276" w:lineRule="auto"/>
        <w:jc w:val="both"/>
        <w:rPr>
          <w:rFonts w:ascii="Times New Roman" w:hAnsi="Times New Roman" w:cs="Times New Roman"/>
          <w:sz w:val="28"/>
          <w:szCs w:val="28"/>
          <w:lang w:val="sr-Cyrl-RS"/>
        </w:rPr>
      </w:pPr>
      <w:r>
        <w:rPr>
          <w:rFonts w:ascii="Times New Roman" w:hAnsi="Times New Roman" w:cs="Times New Roman"/>
          <w:sz w:val="28"/>
          <w:szCs w:val="28"/>
          <w:lang w:val="sr-Cyrl-RS"/>
        </w:rPr>
        <w:t>Заједно са ученицима одредити правила понашања и истаћи их на паноу у  учионици.</w:t>
      </w:r>
    </w:p>
    <w:p w14:paraId="1696923B">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2.5.3. Наставник подстиче интелектуалну радозналост и слободно изношење мишљења.</w:t>
      </w:r>
    </w:p>
    <w:p w14:paraId="7B028379">
      <w:pPr>
        <w:spacing w:after="0" w:line="276" w:lineRule="auto"/>
        <w:jc w:val="both"/>
        <w:rPr>
          <w:rFonts w:ascii="Times New Roman" w:hAnsi="Times New Roman" w:cs="Times New Roman"/>
          <w:sz w:val="28"/>
          <w:szCs w:val="28"/>
          <w:lang w:val="ru-RU"/>
        </w:rPr>
      </w:pPr>
      <w:r>
        <w:rPr>
          <w:rFonts w:ascii="Times New Roman" w:hAnsi="Times New Roman" w:eastAsia="Times New Roman" w:cs="Times New Roman"/>
          <w:sz w:val="28"/>
          <w:szCs w:val="28"/>
          <w:lang w:val="sr-Cyrl-RS"/>
        </w:rPr>
        <w:t xml:space="preserve">Препорука: </w:t>
      </w:r>
      <w:r>
        <w:rPr>
          <w:rFonts w:ascii="Times New Roman" w:hAnsi="Times New Roman" w:cs="Times New Roman"/>
          <w:sz w:val="28"/>
          <w:szCs w:val="28"/>
          <w:lang w:val="ru-RU"/>
        </w:rPr>
        <w:t>Ученици</w:t>
      </w:r>
      <w:r>
        <w:rPr>
          <w:rFonts w:ascii="Times New Roman" w:hAnsi="Times New Roman" w:cs="Times New Roman"/>
          <w:sz w:val="28"/>
          <w:szCs w:val="28"/>
          <w:lang w:val="sr-Cyrl-RS"/>
        </w:rPr>
        <w:t>ма допустити и подстицати их да</w:t>
      </w:r>
      <w:r>
        <w:rPr>
          <w:rFonts w:ascii="Times New Roman" w:hAnsi="Times New Roman" w:cs="Times New Roman"/>
          <w:sz w:val="28"/>
          <w:szCs w:val="28"/>
          <w:lang w:val="ru-RU"/>
        </w:rPr>
        <w:t xml:space="preserve"> износе своје примере,</w:t>
      </w:r>
      <w:r>
        <w:rPr>
          <w:rFonts w:ascii="Times New Roman" w:hAnsi="Times New Roman" w:cs="Times New Roman"/>
          <w:sz w:val="28"/>
          <w:szCs w:val="28"/>
          <w:lang w:val="sr-Latn-RS"/>
        </w:rPr>
        <w:t xml:space="preserve"> </w:t>
      </w:r>
      <w:r>
        <w:rPr>
          <w:rFonts w:ascii="Times New Roman" w:hAnsi="Times New Roman" w:cs="Times New Roman"/>
          <w:sz w:val="28"/>
          <w:szCs w:val="28"/>
          <w:lang w:val="ru-RU"/>
        </w:rPr>
        <w:t>коментаре</w:t>
      </w:r>
      <w:r>
        <w:rPr>
          <w:rFonts w:ascii="Times New Roman" w:hAnsi="Times New Roman" w:cs="Times New Roman"/>
          <w:sz w:val="28"/>
          <w:szCs w:val="28"/>
          <w:lang w:val="sr-Cyrl-RS"/>
        </w:rPr>
        <w:t>,</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 xml:space="preserve">да </w:t>
      </w:r>
      <w:r>
        <w:rPr>
          <w:rFonts w:ascii="Times New Roman" w:hAnsi="Times New Roman" w:cs="Times New Roman"/>
          <w:sz w:val="28"/>
          <w:szCs w:val="28"/>
          <w:lang w:val="ru-RU"/>
        </w:rPr>
        <w:t>поставља</w:t>
      </w:r>
      <w:r>
        <w:rPr>
          <w:rFonts w:ascii="Times New Roman" w:hAnsi="Times New Roman" w:cs="Times New Roman"/>
          <w:sz w:val="28"/>
          <w:szCs w:val="28"/>
          <w:lang w:val="sr-Cyrl-RS"/>
        </w:rPr>
        <w:t>ју</w:t>
      </w:r>
      <w:r>
        <w:rPr>
          <w:rFonts w:ascii="Times New Roman" w:hAnsi="Times New Roman" w:cs="Times New Roman"/>
          <w:sz w:val="28"/>
          <w:szCs w:val="28"/>
          <w:lang w:val="ru-RU"/>
        </w:rPr>
        <w:t xml:space="preserve"> питања</w:t>
      </w:r>
      <w:r>
        <w:rPr>
          <w:rFonts w:ascii="Times New Roman" w:hAnsi="Times New Roman" w:cs="Times New Roman"/>
          <w:sz w:val="28"/>
          <w:szCs w:val="28"/>
          <w:lang w:val="sr-Cyrl-RS"/>
        </w:rPr>
        <w:t>. Р</w:t>
      </w:r>
      <w:r>
        <w:rPr>
          <w:rFonts w:ascii="Times New Roman" w:hAnsi="Times New Roman" w:cs="Times New Roman"/>
          <w:sz w:val="28"/>
          <w:szCs w:val="28"/>
          <w:lang w:val="ru-RU"/>
        </w:rPr>
        <w:t>азвити самопоуздање</w:t>
      </w:r>
      <w:r>
        <w:rPr>
          <w:rFonts w:ascii="Times New Roman" w:hAnsi="Times New Roman" w:cs="Times New Roman"/>
          <w:sz w:val="28"/>
          <w:szCs w:val="28"/>
          <w:lang w:val="sr-Cyrl-RS"/>
        </w:rPr>
        <w:t xml:space="preserve"> ученика</w:t>
      </w:r>
      <w:r>
        <w:rPr>
          <w:rFonts w:ascii="Times New Roman" w:hAnsi="Times New Roman" w:cs="Times New Roman"/>
          <w:sz w:val="28"/>
          <w:szCs w:val="28"/>
          <w:lang w:val="ru-RU"/>
        </w:rPr>
        <w:t xml:space="preserve"> и свест о вредности с</w:t>
      </w:r>
      <w:r>
        <w:rPr>
          <w:rFonts w:ascii="Times New Roman" w:hAnsi="Times New Roman" w:cs="Times New Roman"/>
          <w:sz w:val="28"/>
          <w:szCs w:val="28"/>
          <w:lang w:val="sr-Cyrl-RS"/>
        </w:rPr>
        <w:t>опственог</w:t>
      </w:r>
      <w:r>
        <w:rPr>
          <w:rFonts w:ascii="Times New Roman" w:hAnsi="Times New Roman" w:cs="Times New Roman"/>
          <w:sz w:val="28"/>
          <w:szCs w:val="28"/>
          <w:lang w:val="ru-RU"/>
        </w:rPr>
        <w:t xml:space="preserve"> мишљења и идеја</w:t>
      </w:r>
      <w:r>
        <w:rPr>
          <w:rFonts w:ascii="Times New Roman" w:hAnsi="Times New Roman" w:cs="Times New Roman"/>
          <w:sz w:val="28"/>
          <w:szCs w:val="28"/>
          <w:lang w:val="sr-Cyrl-RS"/>
        </w:rPr>
        <w:t>.</w:t>
      </w:r>
    </w:p>
    <w:p w14:paraId="2A7ABA6F">
      <w:pPr>
        <w:spacing w:after="0" w:line="276" w:lineRule="auto"/>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2.5.4. Ученик има могућност избора у вези са начином обраде теме, обликом рада</w:t>
      </w:r>
      <w:r>
        <w:rPr>
          <w:rFonts w:ascii="Times New Roman" w:hAnsi="Times New Roman" w:eastAsia="Times New Roman" w:cs="Times New Roman"/>
          <w:sz w:val="28"/>
          <w:szCs w:val="28"/>
          <w:lang w:val="sr-Latn-RS"/>
        </w:rPr>
        <w:t xml:space="preserve"> </w:t>
      </w:r>
      <w:r>
        <w:rPr>
          <w:rFonts w:ascii="Times New Roman" w:hAnsi="Times New Roman" w:eastAsia="Times New Roman" w:cs="Times New Roman"/>
          <w:sz w:val="28"/>
          <w:szCs w:val="28"/>
          <w:lang w:val="ru-RU"/>
        </w:rPr>
        <w:t>или материјала.</w:t>
      </w:r>
    </w:p>
    <w:p w14:paraId="414F095E">
      <w:pPr>
        <w:spacing w:after="0" w:line="276" w:lineRule="auto"/>
        <w:contextualSpacing/>
        <w:jc w:val="both"/>
        <w:rPr>
          <w:rFonts w:ascii="Times New Roman" w:hAnsi="Times New Roman" w:cs="Times New Roman" w:eastAsiaTheme="minorEastAsia"/>
          <w:kern w:val="24"/>
          <w:sz w:val="28"/>
          <w:szCs w:val="28"/>
          <w:lang w:val="sr-Cyrl-RS"/>
        </w:rPr>
      </w:pPr>
      <w:r>
        <w:rPr>
          <w:rFonts w:ascii="Times New Roman" w:hAnsi="Times New Roman" w:eastAsia="Times New Roman" w:cs="Times New Roman"/>
          <w:sz w:val="28"/>
          <w:szCs w:val="28"/>
          <w:lang w:val="sr-Cyrl-RS"/>
        </w:rPr>
        <w:t>Препорука: Ученицима омогућити да бирају методе и облике рада који им највише одговарају и којима ће се остварити циљеве часа.</w:t>
      </w:r>
      <w:r>
        <w:rPr>
          <w:rFonts w:ascii="Times New Roman" w:hAnsi="Times New Roman" w:cs="Times New Roman" w:eastAsiaTheme="minorEastAsia"/>
          <w:kern w:val="24"/>
          <w:sz w:val="28"/>
          <w:szCs w:val="28"/>
          <w:lang w:val="sr-Cyrl-RS"/>
        </w:rPr>
        <w:t xml:space="preserve"> Ученике усмерити на облике наставе који у највећој мери воде развијању компетенција и функционалних знања (пројектна настава, тематска настава, дебате, расправе, групни облик рада...).</w:t>
      </w:r>
    </w:p>
    <w:p w14:paraId="10273B36">
      <w:pPr>
        <w:spacing w:after="0" w:line="276" w:lineRule="auto"/>
        <w:ind w:left="1440" w:hanging="1440"/>
        <w:contextualSpacing/>
        <w:jc w:val="both"/>
        <w:rPr>
          <w:rFonts w:ascii="Times New Roman" w:hAnsi="Times New Roman" w:cs="Times New Roman" w:eastAsiaTheme="minorEastAsia"/>
          <w:kern w:val="24"/>
          <w:sz w:val="28"/>
          <w:szCs w:val="28"/>
          <w:lang w:val="sr-Cyrl-RS"/>
        </w:rPr>
      </w:pPr>
    </w:p>
    <w:p w14:paraId="4C1734D9">
      <w:pPr>
        <w:spacing w:after="0" w:line="276" w:lineRule="auto"/>
        <w:contextualSpacing/>
        <w:jc w:val="both"/>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2.5.5. Наставник показује поверење у могућности ученика и има позитивна очекивања у погледу успеха.</w:t>
      </w:r>
    </w:p>
    <w:p w14:paraId="31534572">
      <w:pPr>
        <w:spacing w:after="0" w:line="276" w:lineRule="auto"/>
        <w:ind w:left="1440" w:hanging="1440"/>
        <w:jc w:val="both"/>
        <w:rPr>
          <w:rFonts w:ascii="Times New Roman" w:hAnsi="Times New Roman" w:eastAsia="Times New Roman" w:cs="Times New Roman"/>
          <w:sz w:val="28"/>
          <w:szCs w:val="28"/>
          <w:lang w:val="sr-Cyrl-RS"/>
        </w:rPr>
      </w:pPr>
    </w:p>
    <w:p w14:paraId="629BED5F">
      <w:pPr>
        <w:spacing w:after="0" w:line="276" w:lineRule="auto"/>
        <w:jc w:val="both"/>
        <w:rPr>
          <w:rFonts w:ascii="Times New Roman" w:hAnsi="Times New Roman" w:cs="Times New Roman"/>
          <w:sz w:val="28"/>
          <w:szCs w:val="28"/>
          <w:lang w:val="sr-Cyrl-RS"/>
        </w:rPr>
      </w:pPr>
      <w:r>
        <w:rPr>
          <w:rFonts w:ascii="Times New Roman" w:hAnsi="Times New Roman" w:eastAsia="Times New Roman" w:cs="Times New Roman"/>
          <w:sz w:val="28"/>
          <w:szCs w:val="28"/>
          <w:lang w:val="sr-Cyrl-RS"/>
        </w:rPr>
        <w:t>Препорука: Уколико ученик не зна неки одговор подстицати га додатним питањем и позитивним коментаром.</w:t>
      </w:r>
      <w:r>
        <w:rPr>
          <w:rFonts w:ascii="Times New Roman" w:hAnsi="Times New Roman" w:cs="Times New Roman"/>
          <w:sz w:val="28"/>
          <w:szCs w:val="28"/>
          <w:lang w:val="sr-Cyrl-RS"/>
        </w:rPr>
        <w:t xml:space="preserve"> Р</w:t>
      </w:r>
      <w:r>
        <w:rPr>
          <w:rFonts w:ascii="Times New Roman" w:hAnsi="Times New Roman" w:cs="Times New Roman"/>
          <w:sz w:val="28"/>
          <w:szCs w:val="28"/>
          <w:lang w:val="ru-RU"/>
        </w:rPr>
        <w:t>азви</w:t>
      </w:r>
      <w:r>
        <w:rPr>
          <w:rFonts w:ascii="Times New Roman" w:hAnsi="Times New Roman" w:cs="Times New Roman"/>
          <w:sz w:val="28"/>
          <w:szCs w:val="28"/>
          <w:lang w:val="sr-Cyrl-RS"/>
        </w:rPr>
        <w:t>ти</w:t>
      </w:r>
      <w:r>
        <w:rPr>
          <w:rFonts w:ascii="Times New Roman" w:hAnsi="Times New Roman" w:cs="Times New Roman"/>
          <w:sz w:val="28"/>
          <w:szCs w:val="28"/>
          <w:lang w:val="ru-RU"/>
        </w:rPr>
        <w:t xml:space="preserve"> осећај задовољства и позитивног става према школи и учењу. Применом креативних и мотивационих техника учења на часовима, код ученика смањити осећај тескобе и досаде и позитивно утицати на њихову слику о властитим способностима и повећању самопоуздањ</w:t>
      </w:r>
      <w:r>
        <w:rPr>
          <w:rFonts w:ascii="Times New Roman" w:hAnsi="Times New Roman" w:cs="Times New Roman"/>
          <w:sz w:val="28"/>
          <w:szCs w:val="28"/>
          <w:lang w:val="sr-Cyrl-RS"/>
        </w:rPr>
        <w:t>а и</w:t>
      </w:r>
      <w:r>
        <w:rPr>
          <w:rFonts w:ascii="Times New Roman" w:hAnsi="Times New Roman" w:cs="Times New Roman"/>
          <w:sz w:val="28"/>
          <w:szCs w:val="28"/>
          <w:lang w:val="ru-RU"/>
        </w:rPr>
        <w:t xml:space="preserve"> самопоштовања</w:t>
      </w:r>
      <w:r>
        <w:rPr>
          <w:rFonts w:ascii="Times New Roman" w:hAnsi="Times New Roman" w:cs="Times New Roman"/>
          <w:sz w:val="28"/>
          <w:szCs w:val="28"/>
          <w:lang w:val="sr-Cyrl-RS"/>
        </w:rPr>
        <w:t>.</w:t>
      </w:r>
    </w:p>
    <w:p w14:paraId="0C849041">
      <w:pPr>
        <w:spacing w:after="0" w:line="276" w:lineRule="auto"/>
        <w:jc w:val="both"/>
        <w:rPr>
          <w:rFonts w:ascii="Times New Roman" w:hAnsi="Times New Roman" w:cs="Times New Roman"/>
          <w:b/>
          <w:sz w:val="28"/>
          <w:szCs w:val="28"/>
          <w:lang w:val="sr-Cyrl-RS"/>
        </w:rPr>
      </w:pPr>
    </w:p>
    <w:p w14:paraId="549EC49C">
      <w:pPr>
        <w:spacing w:after="0" w:line="276" w:lineRule="auto"/>
        <w:jc w:val="both"/>
        <w:rPr>
          <w:rFonts w:ascii="Times New Roman" w:hAnsi="Times New Roman" w:cs="Times New Roman"/>
          <w:bCs/>
          <w:sz w:val="28"/>
          <w:szCs w:val="28"/>
          <w:lang w:val="sr-Cyrl-RS"/>
        </w:rPr>
      </w:pPr>
      <w:r>
        <w:rPr>
          <w:rFonts w:ascii="Times New Roman" w:hAnsi="Times New Roman" w:cs="Times New Roman"/>
          <w:b/>
          <w:sz w:val="28"/>
          <w:szCs w:val="28"/>
          <w:lang w:val="sr-Cyrl-RS"/>
        </w:rPr>
        <w:t>Препоруке за унапређење области постигнућа ученика</w:t>
      </w:r>
    </w:p>
    <w:p w14:paraId="3D1E93CB">
      <w:pPr>
        <w:spacing w:after="0" w:line="276" w:lineRule="auto"/>
        <w:jc w:val="both"/>
        <w:rPr>
          <w:rFonts w:ascii="Times New Roman" w:hAnsi="Times New Roman" w:cs="Times New Roman"/>
          <w:bCs/>
          <w:sz w:val="28"/>
          <w:szCs w:val="28"/>
          <w:lang w:val="sr-Cyrl-RS"/>
        </w:rPr>
      </w:pPr>
      <w:r>
        <w:rPr>
          <w:rFonts w:ascii="Times New Roman" w:hAnsi="Times New Roman" w:cs="Times New Roman"/>
          <w:bCs/>
          <w:sz w:val="28"/>
          <w:szCs w:val="28"/>
          <w:lang w:val="sr-Cyrl-RS"/>
        </w:rPr>
        <w:t>(на основу приоритетног стандарда и индикатора)</w:t>
      </w:r>
    </w:p>
    <w:p w14:paraId="2387BDD2">
      <w:pPr>
        <w:spacing w:after="0" w:line="276" w:lineRule="auto"/>
        <w:ind w:right="-90"/>
        <w:jc w:val="both"/>
        <w:rPr>
          <w:rFonts w:ascii="Times New Roman" w:hAnsi="Times New Roman" w:cs="Times New Roman"/>
          <w:sz w:val="28"/>
          <w:szCs w:val="28"/>
          <w:lang w:val="sr-Latn-RS"/>
        </w:rPr>
      </w:pPr>
      <w:r>
        <w:rPr>
          <w:rFonts w:ascii="Times New Roman" w:hAnsi="Times New Roman" w:cs="Times New Roman"/>
          <w:sz w:val="28"/>
          <w:szCs w:val="28"/>
          <w:lang w:val="sr-Cyrl-RS"/>
        </w:rPr>
        <w:t>Приоритетан стандард::</w:t>
      </w:r>
    </w:p>
    <w:p w14:paraId="29F8DAC1">
      <w:pPr>
        <w:spacing w:after="0" w:line="276" w:lineRule="auto"/>
        <w:jc w:val="both"/>
        <w:rPr>
          <w:rFonts w:ascii="Times New Roman" w:hAnsi="Times New Roman" w:eastAsia="Calibri" w:cs="Times New Roman"/>
          <w:b/>
          <w:bCs/>
          <w:sz w:val="28"/>
          <w:szCs w:val="28"/>
          <w:lang w:val="sr-Latn-RS"/>
        </w:rPr>
      </w:pPr>
      <w:r>
        <w:rPr>
          <w:rFonts w:ascii="Times New Roman" w:hAnsi="Times New Roman" w:eastAsia="Calibri" w:cs="Times New Roman"/>
          <w:b/>
          <w:bCs/>
          <w:sz w:val="28"/>
          <w:szCs w:val="28"/>
          <w:lang w:val="ru-RU"/>
        </w:rPr>
        <w:t>3.1. Резултати ученика на завршном испиту показују да ученици достижу одређене нивое постигнућа у оквиру наставних предмета, односно показују оствареност циљева и исхода учења.</w:t>
      </w:r>
    </w:p>
    <w:p w14:paraId="4AECDCAE">
      <w:pPr>
        <w:spacing w:after="0" w:line="276" w:lineRule="auto"/>
        <w:jc w:val="both"/>
        <w:rPr>
          <w:rFonts w:ascii="Times New Roman" w:hAnsi="Times New Roman" w:eastAsia="Calibri" w:cs="Times New Roman"/>
          <w:b/>
          <w:bCs/>
          <w:sz w:val="28"/>
          <w:szCs w:val="28"/>
          <w:lang w:val="sr-Cyrl-RS"/>
        </w:rPr>
      </w:pPr>
      <w:r>
        <w:rPr>
          <w:rFonts w:ascii="Times New Roman" w:hAnsi="Times New Roman" w:eastAsia="Calibri" w:cs="Times New Roman"/>
          <w:b/>
          <w:bCs/>
          <w:sz w:val="28"/>
          <w:szCs w:val="28"/>
          <w:lang w:val="sr-Cyrl-RS"/>
        </w:rPr>
        <w:t>Индикатори:</w:t>
      </w:r>
    </w:p>
    <w:p w14:paraId="7BDACC62">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3.1.1. Резултати ученика на завршном испиту из српског/матерњег језика и математике су на нивоу или изнад нивоа републичког просека.</w:t>
      </w:r>
    </w:p>
    <w:p w14:paraId="13DFCF41">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3.1.2. Мање од 20% ученика остварује одређене нивое постигнућа из српског/матерњег језика и математике у квартилу 1 расподеле резултата.</w:t>
      </w:r>
    </w:p>
    <w:p w14:paraId="0C1EA9A3">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3.1.3. Најмање 40% ученика остварује одређене нивое постигнућа из српског/матерњег језика и математике збирно у квартилима 2 и 3 расподеле резултата.</w:t>
      </w:r>
    </w:p>
    <w:p w14:paraId="0F5E8E76">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3.1.4. Најмање 20% ученика остварује одређене нивое постигнућа из српског/матерњег језика и математике у квартилу 4 расподеле резултата.</w:t>
      </w:r>
    </w:p>
    <w:p w14:paraId="398BF9D8">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3.1.5. Најмање 70% ученика остварује одређене нивое постигнућа из изабраног наставног предмета збирно у квартилима 2, 3 и 4 расподеле резултата.</w:t>
      </w:r>
    </w:p>
    <w:p w14:paraId="49FC970E">
      <w:pPr>
        <w:spacing w:after="0" w:line="276" w:lineRule="auto"/>
        <w:jc w:val="both"/>
        <w:rPr>
          <w:rFonts w:ascii="Times New Roman" w:hAnsi="Times New Roman" w:eastAsia="Calibri" w:cs="Times New Roman"/>
          <w:sz w:val="28"/>
          <w:szCs w:val="28"/>
          <w:lang w:val="ru-RU"/>
        </w:rPr>
      </w:pPr>
      <w:r>
        <w:rPr>
          <w:rFonts w:ascii="Times New Roman" w:hAnsi="Times New Roman" w:eastAsia="Calibri" w:cs="Times New Roman"/>
          <w:sz w:val="28"/>
          <w:szCs w:val="28"/>
          <w:lang w:val="ru-RU"/>
        </w:rPr>
        <w:t>3.1.6. Ученици који добијају додатну образовну подршку постижу очекиване резултате на завршном испиту у односу на индивидуалне циљеве/исходе учења.</w:t>
      </w:r>
    </w:p>
    <w:p w14:paraId="7A3BC7C7">
      <w:pPr>
        <w:spacing w:after="0" w:line="276" w:lineRule="auto"/>
        <w:ind w:right="-90"/>
        <w:jc w:val="both"/>
        <w:rPr>
          <w:rFonts w:ascii="Times New Roman" w:hAnsi="Times New Roman" w:eastAsia="Calibri" w:cs="Times New Roman"/>
          <w:sz w:val="28"/>
          <w:szCs w:val="28"/>
          <w:lang w:val="sr-Cyrl-RS"/>
        </w:rPr>
      </w:pPr>
      <w:r>
        <w:rPr>
          <w:rFonts w:ascii="Times New Roman" w:hAnsi="Times New Roman" w:eastAsia="Calibri" w:cs="Times New Roman"/>
          <w:sz w:val="28"/>
          <w:szCs w:val="28"/>
          <w:lang w:val="ru-RU"/>
        </w:rPr>
        <w:t>3.1.7. Просечна постигнућа одељења на тестовима из српског/матерњег језика и математике су уједначена.</w:t>
      </w:r>
    </w:p>
    <w:p w14:paraId="626C195F">
      <w:pPr>
        <w:spacing w:after="0" w:line="276" w:lineRule="auto"/>
        <w:ind w:right="-90"/>
        <w:jc w:val="both"/>
        <w:rPr>
          <w:rFonts w:ascii="Times New Roman" w:hAnsi="Times New Roman" w:eastAsia="Calibri" w:cs="Times New Roman"/>
          <w:sz w:val="28"/>
          <w:szCs w:val="28"/>
          <w:lang w:val="sr-Cyrl-RS"/>
        </w:rPr>
      </w:pPr>
    </w:p>
    <w:p w14:paraId="681649EB">
      <w:pPr>
        <w:spacing w:after="0" w:line="276" w:lineRule="auto"/>
        <w:ind w:right="-90"/>
        <w:jc w:val="both"/>
        <w:rPr>
          <w:rFonts w:ascii="Times New Roman" w:hAnsi="Times New Roman" w:eastAsia="Calibri" w:cs="Times New Roman"/>
          <w:b/>
          <w:bCs/>
          <w:sz w:val="28"/>
          <w:szCs w:val="28"/>
          <w:lang w:val="sr-Cyrl-RS"/>
        </w:rPr>
      </w:pPr>
      <w:r>
        <w:rPr>
          <w:rFonts w:ascii="Times New Roman" w:hAnsi="Times New Roman" w:eastAsia="Calibri" w:cs="Times New Roman"/>
          <w:b/>
          <w:bCs/>
          <w:sz w:val="28"/>
          <w:szCs w:val="28"/>
          <w:lang w:val="sr-Cyrl-RS"/>
        </w:rPr>
        <w:t>Оствареност препорука из акционог плана за ову школску годину:</w:t>
      </w:r>
    </w:p>
    <w:p w14:paraId="3A1EB89A">
      <w:pPr>
        <w:spacing w:after="0" w:line="276" w:lineRule="auto"/>
        <w:ind w:right="-90"/>
        <w:jc w:val="both"/>
        <w:rPr>
          <w:rFonts w:ascii="Times New Roman" w:hAnsi="Times New Roman" w:eastAsia="Calibri" w:cs="Times New Roman"/>
          <w:b/>
          <w:bCs/>
          <w:sz w:val="16"/>
          <w:szCs w:val="16"/>
          <w:lang w:val="sr-Cyrl-RS"/>
        </w:rPr>
      </w:pPr>
    </w:p>
    <w:p w14:paraId="479CCBEE">
      <w:pPr>
        <w:spacing w:after="0" w:line="276" w:lineRule="auto"/>
        <w:ind w:left="142" w:hanging="142"/>
        <w:jc w:val="both"/>
        <w:rPr>
          <w:rFonts w:ascii="Times New Roman" w:hAnsi="Times New Roman" w:cs="Times New Roman"/>
          <w:sz w:val="28"/>
          <w:szCs w:val="28"/>
          <w:lang w:val="sr-Cyrl-RS"/>
        </w:rPr>
      </w:pPr>
      <w:r>
        <w:rPr>
          <w:rFonts w:ascii="Times New Roman" w:hAnsi="Times New Roman" w:eastAsia="Calibri" w:cs="Times New Roman"/>
          <w:sz w:val="28"/>
          <w:szCs w:val="28"/>
          <w:lang w:val="sr-Cyrl-RS"/>
        </w:rPr>
        <w:t>-</w:t>
      </w:r>
      <w:r>
        <w:rPr>
          <w:rFonts w:ascii="Times New Roman" w:hAnsi="Times New Roman" w:cs="Times New Roman"/>
          <w:sz w:val="28"/>
          <w:szCs w:val="28"/>
          <w:lang w:val="sr-Cyrl-RS"/>
        </w:rPr>
        <w:t xml:space="preserve"> Анализирана су претходна ученичка постигнућа и коришћена у планирању за пружање подршке ученицима да постигну још боља резултате (записници стручних већа).</w:t>
      </w:r>
    </w:p>
    <w:p w14:paraId="65483716">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Прикупљани су и анализирани подаци о образовном напретку ученика (извештај о анализи успеха ученика – записник са Наставничког већа).</w:t>
      </w:r>
    </w:p>
    <w:p w14:paraId="35DED127">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Спроведена истраживања о образовним постигнућима ученика су коришћена за планирање корективних мера (Вредновање рада наставника од стране ученика; Поштовање правила понашања; Пројектни задаци за ИОП 3).</w:t>
      </w:r>
    </w:p>
    <w:p w14:paraId="400AA30E">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 У оквиру припрема за пројекат Еразмус + спроведена је анкета Употреба ИКТ алата у настави (записник Стручног већа за стране језике, пројектна пријава) . </w:t>
      </w:r>
    </w:p>
    <w:p w14:paraId="731E1A69">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 Наставници су кроз редовну наставу, допунску наставу и додатни рад прикупили податке о потребној подршци за ученике и тиме омогућили постизања побољшања резултата у редовној настави и на завршном испиту (педагошка свеска). </w:t>
      </w:r>
    </w:p>
    <w:p w14:paraId="64E8358A">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Реализоване су активности које су допринеле бољим постигнућима ученика током школске године и на завршном испиту (пројекти, квизови, огледи, спортске, хуманитарне и еколошке активности – Ес дневници, сајт школе, летопис, школски лист, Ученички парламент).</w:t>
      </w:r>
    </w:p>
    <w:p w14:paraId="3B5AD1AA">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 Наставници су користили различите методе, технике и поступке планирања, учења, праћења и вредновања које су договорене на нивоу стручних већа за области предмета (записници стручних већа). </w:t>
      </w:r>
    </w:p>
    <w:p w14:paraId="262A3B21">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Спроведени су иницијални тестови на основу чијих резултата је годишње и оперативно планирање извршено на основу могућности сваког одељења. Већина наставника је индивидуално прилагођавала циљеве и исходе учења ученицима који су имали потребу за додатном подршком, што је помогло тим ученицима да напредују у складу са својим могућностима (педагошка свеска).</w:t>
      </w:r>
    </w:p>
    <w:p w14:paraId="3D2B28B2">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Наша школа није ове школске године била учесник међународних и националних тестирања.</w:t>
      </w:r>
    </w:p>
    <w:p w14:paraId="3BC507FC">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Наставници су континуирано у току школске године пратили напредовање и постигнућа ученика и на основу тога прикупили податке о остварености допунске наставе, одредили потребу ученика за додатном подршком и изменом плана допунске наставе (педагошка свеска).</w:t>
      </w:r>
    </w:p>
    <w:p w14:paraId="10D027CA">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 За ученике са посебним способностима и интересовањима за стицање додатних знања, организовна је додатна настава (ес дневник). </w:t>
      </w:r>
    </w:p>
    <w:p w14:paraId="1C9330AC">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Ученици су били ангажовани на свим нивоима такмичења из више предмета и из појединих остварили веома запажене резултате (записници стручних већа, извештај о успеху ученика).</w:t>
      </w:r>
    </w:p>
    <w:p w14:paraId="55BF0A7A">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Ученице су учествовали и на појединим манифестацијама и различитим индивидуалним облицима рада који су им важни за напредак и којима су испунили циљеве које су себи поставили у учењу (сајт, школски лист, извештаји стручних већа, ес дневник, портфолио наставника).</w:t>
      </w:r>
    </w:p>
    <w:p w14:paraId="1D01DBEA">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Реализовани су пробни и завршни испит. У току школске године наставници су пратили нивое знања, стечене вештине и ставове ученика и давали инструкције и пружали помоћ - литература, смернице, консултације, упућивање у технике учења (вибер групе, мејлови, огласна табла, анализа Завода за вредновање квалитета рада).</w:t>
      </w:r>
    </w:p>
    <w:p w14:paraId="6B5E6191">
      <w:pPr>
        <w:spacing w:after="0" w:line="276" w:lineRule="auto"/>
        <w:ind w:left="142" w:hanging="142"/>
        <w:jc w:val="both"/>
        <w:rPr>
          <w:rFonts w:ascii="Times New Roman" w:hAnsi="Times New Roman" w:cs="Times New Roman"/>
          <w:sz w:val="28"/>
          <w:szCs w:val="28"/>
          <w:lang w:val="sr-Cyrl-RS"/>
        </w:rPr>
      </w:pPr>
      <w:r>
        <w:rPr>
          <w:rFonts w:ascii="Times New Roman" w:hAnsi="Times New Roman" w:cs="Times New Roman"/>
          <w:sz w:val="28"/>
          <w:szCs w:val="28"/>
          <w:lang w:val="sr-Cyrl-RS"/>
        </w:rPr>
        <w:t xml:space="preserve">  Следеће школске године биће изабране нове области самовредновања које ћемо анализирати у циљу побољшања васпитно образовног рада установе. Рад на побољшању области самовредновања Настава и учење и Образовна постигнућа ученика се наставља и у следећој школској години.</w:t>
      </w:r>
    </w:p>
    <w:p w14:paraId="1ED1F568">
      <w:pPr>
        <w:spacing w:after="0" w:line="276" w:lineRule="auto"/>
        <w:ind w:left="142" w:hanging="142"/>
        <w:jc w:val="right"/>
        <w:rPr>
          <w:rFonts w:ascii="Times New Roman" w:hAnsi="Times New Roman" w:eastAsia="Calibri" w:cs="Times New Roman"/>
          <w:b/>
          <w:lang w:val="sr-Cyrl-CS"/>
        </w:rPr>
      </w:pPr>
      <w:r>
        <w:rPr>
          <w:rFonts w:ascii="Times New Roman" w:hAnsi="Times New Roman" w:eastAsia="Calibri" w:cs="Times New Roman"/>
          <w:b/>
          <w:lang w:val="sr-Cyrl-CS"/>
        </w:rPr>
        <w:t xml:space="preserve"> ТИМ ЗА САМОВРЕДНОВАЊЕ</w:t>
      </w:r>
    </w:p>
    <w:p w14:paraId="5FD40411">
      <w:pPr>
        <w:spacing w:after="0" w:line="276" w:lineRule="auto"/>
        <w:rPr>
          <w:rFonts w:ascii="Times New Roman" w:hAnsi="Times New Roman" w:eastAsia="Calibri" w:cs="Times New Roman"/>
          <w:b/>
          <w:lang w:val="sr-Cyrl-RS"/>
        </w:rPr>
      </w:pPr>
    </w:p>
    <w:p w14:paraId="1C5CD341">
      <w:pPr>
        <w:spacing w:after="0" w:line="276" w:lineRule="auto"/>
        <w:rPr>
          <w:rFonts w:ascii="Times New Roman" w:hAnsi="Times New Roman" w:eastAsia="Calibri" w:cs="Times New Roman"/>
          <w:b/>
          <w:lang w:val="sr-Cyrl-RS"/>
        </w:rPr>
      </w:pPr>
    </w:p>
    <w:p w14:paraId="7CF791CC">
      <w:pPr>
        <w:pStyle w:val="35"/>
        <w:numPr>
          <w:ilvl w:val="0"/>
          <w:numId w:val="1"/>
        </w:numPr>
        <w:spacing w:after="0" w:line="276" w:lineRule="auto"/>
        <w:ind w:left="851" w:hanging="491"/>
        <w:jc w:val="both"/>
        <w:outlineLvl w:val="1"/>
        <w:rPr>
          <w:rFonts w:ascii="Times New Roman" w:hAnsi="Times New Roman" w:eastAsia="Times New Roman" w:cs="Times New Roman"/>
          <w:b/>
          <w:bCs/>
          <w:kern w:val="0"/>
          <w:sz w:val="32"/>
          <w:szCs w:val="32"/>
          <w:lang w:val="ru-RU"/>
          <w14:ligatures w14:val="none"/>
        </w:rPr>
      </w:pPr>
      <w:r>
        <w:rPr>
          <w:rFonts w:ascii="Times New Roman" w:hAnsi="Times New Roman" w:eastAsia="Times New Roman" w:cs="Times New Roman"/>
          <w:b/>
          <w:bCs/>
          <w:kern w:val="0"/>
          <w:sz w:val="32"/>
          <w:szCs w:val="32"/>
          <w:lang w:val="sr-Latn-RS"/>
          <w14:ligatures w14:val="none"/>
        </w:rPr>
        <w:t xml:space="preserve"> </w:t>
      </w:r>
      <w:r>
        <w:rPr>
          <w:rFonts w:ascii="Times New Roman" w:hAnsi="Times New Roman" w:eastAsia="Times New Roman" w:cs="Times New Roman"/>
          <w:b/>
          <w:bCs/>
          <w:kern w:val="0"/>
          <w:sz w:val="32"/>
          <w:szCs w:val="32"/>
          <w:lang w:val="ru-RU"/>
          <w14:ligatures w14:val="none"/>
        </w:rPr>
        <w:t>ЕВАЛУАЦИЈА РЕАЛИЗАЦИЈЕ РАЗВОЈНОГ ПЛАНА</w:t>
      </w:r>
    </w:p>
    <w:p w14:paraId="00302155">
      <w:pPr>
        <w:pStyle w:val="35"/>
        <w:spacing w:after="0" w:line="276" w:lineRule="auto"/>
        <w:jc w:val="both"/>
        <w:outlineLvl w:val="1"/>
        <w:rPr>
          <w:rFonts w:ascii="Times New Roman" w:hAnsi="Times New Roman" w:eastAsia="Times New Roman" w:cs="Times New Roman"/>
          <w:b/>
          <w:bCs/>
          <w:kern w:val="0"/>
          <w:sz w:val="28"/>
          <w:szCs w:val="28"/>
          <w:lang w:val="ru-RU"/>
          <w14:ligatures w14:val="none"/>
        </w:rPr>
      </w:pPr>
    </w:p>
    <w:p w14:paraId="40A13F63">
      <w:pPr>
        <w:pStyle w:val="3"/>
        <w:spacing w:before="0" w:after="0" w:line="276" w:lineRule="auto"/>
        <w:ind w:firstLine="720"/>
        <w:jc w:val="both"/>
        <w:rPr>
          <w:rFonts w:ascii="Times New Roman" w:hAnsi="Times New Roman" w:cs="Times New Roman"/>
          <w:color w:val="auto"/>
          <w:sz w:val="28"/>
          <w:szCs w:val="28"/>
          <w:lang w:val="sr-Cyrl-RS"/>
        </w:rPr>
      </w:pPr>
      <w:r>
        <w:rPr>
          <w:rFonts w:ascii="Times New Roman" w:hAnsi="Times New Roman" w:cs="Times New Roman"/>
          <w:color w:val="auto"/>
          <w:sz w:val="28"/>
          <w:szCs w:val="28"/>
          <w:lang w:val="sr-Cyrl-RS"/>
        </w:rPr>
        <w:t>О</w:t>
      </w:r>
      <w:r>
        <w:rPr>
          <w:rFonts w:ascii="Times New Roman" w:hAnsi="Times New Roman" w:cs="Times New Roman"/>
          <w:color w:val="auto"/>
          <w:sz w:val="28"/>
          <w:szCs w:val="28"/>
          <w:lang w:val="ru-RU"/>
        </w:rPr>
        <w:t>снов за Развојни план школе узима</w:t>
      </w:r>
      <w:r>
        <w:rPr>
          <w:rFonts w:ascii="Times New Roman" w:hAnsi="Times New Roman" w:cs="Times New Roman"/>
          <w:color w:val="auto"/>
          <w:sz w:val="28"/>
          <w:szCs w:val="28"/>
          <w:lang w:val="sr-Cyrl-RS"/>
        </w:rPr>
        <w:t>ју се истраживачки радави који су наведени у оквиру истраживања у школи и посета часова директора и педагога школе и СВОТ анализа.</w:t>
      </w:r>
    </w:p>
    <w:p w14:paraId="0509919C">
      <w:pPr>
        <w:spacing w:after="0" w:line="276" w:lineRule="auto"/>
        <w:ind w:firstLine="720"/>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Анализом реализације активности предвиђених Развојним планом школе за период од 2022. до 2027. године утврђено је да све планиране активности нису реализоване у предвиђеном обиму и динамици.</w:t>
      </w:r>
    </w:p>
    <w:p w14:paraId="5B23BC93">
      <w:pPr>
        <w:spacing w:after="0" w:line="276" w:lineRule="auto"/>
        <w:ind w:firstLine="720"/>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На реализацију Развојног плана утицале су отежавајуће околности у раду школе, пре свега штрајк просветних радника, као и оптерећеност запослених обимном педагошком и административном документацијом. Наведене околности утицале су на континуитет реализације појединих планираних активности и на могућност њиховог систематичног праћења и документовања.</w:t>
      </w:r>
    </w:p>
    <w:p w14:paraId="0506485F">
      <w:pPr>
        <w:spacing w:after="0" w:line="276" w:lineRule="auto"/>
        <w:ind w:firstLine="720"/>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У поступку евалуације утврђено је и да евалуација акционих планова није у потпуности завршена. Постојећи извештаји појединих подтимова кључних области нису у довољној мери засновани на јасно дефинисаним и мерљивим показатељима, због чега није било могуће поуздано утврдити степен остварености свих планираних циљева и активности.</w:t>
      </w:r>
    </w:p>
    <w:p w14:paraId="5D130661">
      <w:p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Посебно је уочено да у извештајима нису увек јасно раздвојени:</w:t>
      </w:r>
    </w:p>
    <w:p w14:paraId="3DE894F9">
      <w:pPr>
        <w:numPr>
          <w:ilvl w:val="0"/>
          <w:numId w:val="12"/>
        </w:numPr>
        <w:spacing w:after="0" w:line="276"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планиране активности;</w:t>
      </w:r>
    </w:p>
    <w:p w14:paraId="1EA7F737">
      <w:pPr>
        <w:numPr>
          <w:ilvl w:val="0"/>
          <w:numId w:val="12"/>
        </w:numPr>
        <w:spacing w:after="0" w:line="276"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реализоване активности;</w:t>
      </w:r>
    </w:p>
    <w:p w14:paraId="2CC3BBE5">
      <w:pPr>
        <w:numPr>
          <w:ilvl w:val="0"/>
          <w:numId w:val="12"/>
        </w:numPr>
        <w:spacing w:after="0" w:line="276"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резултати реализације;</w:t>
      </w:r>
    </w:p>
    <w:p w14:paraId="6C0BFB88">
      <w:pPr>
        <w:numPr>
          <w:ilvl w:val="0"/>
          <w:numId w:val="12"/>
        </w:numPr>
        <w:spacing w:after="0" w:line="276"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показатељи успешности;</w:t>
      </w:r>
    </w:p>
    <w:p w14:paraId="22BD8B37">
      <w:pPr>
        <w:numPr>
          <w:ilvl w:val="0"/>
          <w:numId w:val="12"/>
        </w:numPr>
        <w:spacing w:after="0" w:line="276"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докази о остварености;</w:t>
      </w:r>
    </w:p>
    <w:p w14:paraId="5C928BBB">
      <w:pPr>
        <w:numPr>
          <w:ilvl w:val="0"/>
          <w:numId w:val="12"/>
        </w:numPr>
        <w:spacing w:after="0" w:line="276"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степен остварености циљева.</w:t>
      </w:r>
    </w:p>
    <w:p w14:paraId="7D075B19">
      <w:pPr>
        <w:spacing w:after="0" w:line="276" w:lineRule="auto"/>
        <w:ind w:firstLine="360"/>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 xml:space="preserve">Због наведеног је приступљено изради </w:t>
      </w:r>
      <w:r>
        <w:rPr>
          <w:rFonts w:ascii="Times New Roman" w:hAnsi="Times New Roman" w:eastAsia="Times New Roman" w:cs="Times New Roman"/>
          <w:b/>
          <w:bCs/>
          <w:kern w:val="0"/>
          <w:sz w:val="28"/>
          <w:szCs w:val="28"/>
          <w:lang w:val="ru-RU"/>
          <w14:ligatures w14:val="none"/>
        </w:rPr>
        <w:t>Плана евалуације Развојног плана по кључним областима</w:t>
      </w:r>
      <w:r>
        <w:rPr>
          <w:rFonts w:ascii="Times New Roman" w:hAnsi="Times New Roman" w:eastAsia="Times New Roman" w:cs="Times New Roman"/>
          <w:kern w:val="0"/>
          <w:sz w:val="28"/>
          <w:szCs w:val="28"/>
          <w:lang w:val="ru-RU"/>
          <w14:ligatures w14:val="none"/>
        </w:rPr>
        <w:t>, са циљем да се систематично и на основу расположивих доказа утврди степен остварености постављених развојних циљева.</w:t>
      </w:r>
    </w:p>
    <w:p w14:paraId="1E3EC9F1">
      <w:pPr>
        <w:spacing w:after="0" w:line="276" w:lineRule="auto"/>
        <w:ind w:firstLine="360"/>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Планом евалуације предвиђено је праћење реализације по кључним областима, уз дефинисање критеријума успеха, индикатора, извора доказа, начина прикупљања података и одговорних лица.</w:t>
      </w:r>
    </w:p>
    <w:p w14:paraId="69D5DFC4">
      <w:pPr>
        <w:spacing w:after="0" w:line="276" w:lineRule="auto"/>
        <w:ind w:firstLine="360"/>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Посебна пажња биће посвећена томе да се у наредном циклусу развојног планирања активности формулишу конкретније, са јасним и мерљивим индикаторима успеха, носиоцима, роковима и начинима праћења.</w:t>
      </w:r>
    </w:p>
    <w:p w14:paraId="4CF64B67">
      <w:p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На основу резултата евалуације биће утврђено које су активности:</w:t>
      </w:r>
    </w:p>
    <w:p w14:paraId="1FB78929">
      <w:pPr>
        <w:numPr>
          <w:ilvl w:val="0"/>
          <w:numId w:val="13"/>
        </w:numPr>
        <w:spacing w:after="0" w:line="276"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у потпуности реализоване;</w:t>
      </w:r>
    </w:p>
    <w:p w14:paraId="5F159C18">
      <w:pPr>
        <w:numPr>
          <w:ilvl w:val="0"/>
          <w:numId w:val="13"/>
        </w:numPr>
        <w:spacing w:after="0" w:line="276"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делимично реализоване;</w:t>
      </w:r>
    </w:p>
    <w:p w14:paraId="5B123961">
      <w:pPr>
        <w:numPr>
          <w:ilvl w:val="0"/>
          <w:numId w:val="13"/>
        </w:numPr>
        <w:spacing w:after="0" w:line="276" w:lineRule="auto"/>
        <w:jc w:val="both"/>
        <w:rPr>
          <w:rFonts w:ascii="Times New Roman" w:hAnsi="Times New Roman" w:eastAsia="Times New Roman" w:cs="Times New Roman"/>
          <w:kern w:val="0"/>
          <w:sz w:val="28"/>
          <w:szCs w:val="28"/>
          <w14:ligatures w14:val="none"/>
        </w:rPr>
      </w:pPr>
      <w:r>
        <w:rPr>
          <w:rFonts w:ascii="Times New Roman" w:hAnsi="Times New Roman" w:eastAsia="Times New Roman" w:cs="Times New Roman"/>
          <w:kern w:val="0"/>
          <w:sz w:val="28"/>
          <w:szCs w:val="28"/>
          <w14:ligatures w14:val="none"/>
        </w:rPr>
        <w:t>нису реализоване;</w:t>
      </w:r>
    </w:p>
    <w:p w14:paraId="65303752">
      <w:pPr>
        <w:numPr>
          <w:ilvl w:val="0"/>
          <w:numId w:val="13"/>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потребне за наставак у наредном периоду;</w:t>
      </w:r>
    </w:p>
    <w:p w14:paraId="05C73303">
      <w:pPr>
        <w:numPr>
          <w:ilvl w:val="0"/>
          <w:numId w:val="13"/>
        </w:numPr>
        <w:spacing w:after="0" w:line="276" w:lineRule="auto"/>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потребне за измену или редефинисање.</w:t>
      </w:r>
    </w:p>
    <w:p w14:paraId="45FCB4FC">
      <w:pPr>
        <w:spacing w:after="0" w:line="276" w:lineRule="auto"/>
        <w:ind w:firstLine="720"/>
        <w:jc w:val="both"/>
        <w:rPr>
          <w:rFonts w:ascii="Times New Roman" w:hAnsi="Times New Roman" w:eastAsia="Times New Roman" w:cs="Times New Roman"/>
          <w:kern w:val="0"/>
          <w:sz w:val="28"/>
          <w:szCs w:val="28"/>
          <w:lang w:val="ru-RU"/>
          <w14:ligatures w14:val="none"/>
        </w:rPr>
      </w:pPr>
      <w:r>
        <w:rPr>
          <w:rFonts w:ascii="Times New Roman" w:hAnsi="Times New Roman" w:eastAsia="Times New Roman" w:cs="Times New Roman"/>
          <w:kern w:val="0"/>
          <w:sz w:val="28"/>
          <w:szCs w:val="28"/>
          <w:lang w:val="ru-RU"/>
          <w14:ligatures w14:val="none"/>
        </w:rPr>
        <w:t>Иако нису све активности Развојног плана реализоване у планираном обиму, процес евалуације је указао на значајне области које треба унапредити у наредном циклусу развојног планирања. Посебно се издваја потреба за јаснијим дефинисањем мерљивих индикатора, систематичнијим праћењем реализације и квалитетнијим извештавањем тимова и подтимова.</w:t>
      </w:r>
    </w:p>
    <w:p w14:paraId="0AB7F88C">
      <w:pPr>
        <w:spacing w:after="0" w:line="276" w:lineRule="auto"/>
        <w:ind w:left="426" w:right="-20"/>
        <w:jc w:val="both"/>
        <w:rPr>
          <w:rFonts w:ascii="Times New Roman" w:hAnsi="Times New Roman" w:eastAsia="Times New Roman" w:cs="Times New Roman"/>
          <w:kern w:val="0"/>
          <w:sz w:val="28"/>
          <w:szCs w:val="28"/>
          <w:lang w:val="sr-Latn-RS"/>
          <w14:ligatures w14:val="none"/>
        </w:rPr>
      </w:pPr>
      <w:r>
        <w:rPr>
          <w:rFonts w:ascii="Times New Roman" w:hAnsi="Times New Roman" w:eastAsia="Times New Roman" w:cs="Times New Roman"/>
          <w:kern w:val="0"/>
          <w:sz w:val="28"/>
          <w:szCs w:val="28"/>
          <w:lang w:val="ru-RU"/>
          <w14:ligatures w14:val="none"/>
        </w:rPr>
        <w:t>Резултати ове евалуације представљаће основу за израду новог Развојног плана школе</w:t>
      </w:r>
    </w:p>
    <w:p w14:paraId="587C7FE9">
      <w:pPr>
        <w:spacing w:after="0" w:line="276" w:lineRule="auto"/>
        <w:ind w:right="-20"/>
        <w:jc w:val="both"/>
        <w:rPr>
          <w:rFonts w:ascii="Times New Roman" w:hAnsi="Times New Roman" w:eastAsia="Trebuchet MS" w:cs="Times New Roman"/>
          <w:b/>
          <w:bCs/>
          <w:w w:val="102"/>
          <w:sz w:val="28"/>
          <w:szCs w:val="28"/>
          <w:lang w:val="sr-Latn-RS"/>
        </w:rPr>
      </w:pPr>
    </w:p>
    <w:p w14:paraId="3CBBEB82">
      <w:pPr>
        <w:pStyle w:val="35"/>
        <w:numPr>
          <w:ilvl w:val="0"/>
          <w:numId w:val="1"/>
        </w:numPr>
        <w:spacing w:after="0" w:line="276" w:lineRule="auto"/>
        <w:ind w:left="851" w:right="-20" w:hanging="491"/>
        <w:jc w:val="both"/>
        <w:rPr>
          <w:rFonts w:ascii="Times New Roman" w:hAnsi="Times New Roman" w:eastAsia="Trebuchet MS" w:cs="Times New Roman"/>
          <w:b/>
          <w:bCs/>
          <w:w w:val="102"/>
          <w:sz w:val="32"/>
          <w:szCs w:val="32"/>
          <w:lang w:val="ru-RU"/>
        </w:rPr>
      </w:pPr>
      <w:r>
        <w:rPr>
          <w:rFonts w:ascii="Times New Roman" w:hAnsi="Times New Roman" w:eastAsia="Trebuchet MS" w:cs="Times New Roman"/>
          <w:b/>
          <w:bCs/>
          <w:spacing w:val="2"/>
          <w:w w:val="102"/>
          <w:sz w:val="32"/>
          <w:szCs w:val="32"/>
          <w:lang w:val="ru-RU"/>
        </w:rPr>
        <w:t xml:space="preserve"> </w:t>
      </w:r>
      <w:r>
        <w:rPr>
          <w:rFonts w:ascii="Times New Roman" w:hAnsi="Times New Roman" w:eastAsia="Trebuchet MS" w:cs="Times New Roman"/>
          <w:spacing w:val="5"/>
          <w:sz w:val="32"/>
          <w:szCs w:val="32"/>
          <w:lang w:val="ru-RU"/>
        </w:rPr>
        <w:t xml:space="preserve"> </w:t>
      </w:r>
      <w:r>
        <w:rPr>
          <w:rFonts w:ascii="Times New Roman" w:hAnsi="Times New Roman" w:eastAsia="Trebuchet MS" w:cs="Times New Roman"/>
          <w:b/>
          <w:bCs/>
          <w:spacing w:val="1"/>
          <w:w w:val="102"/>
          <w:sz w:val="32"/>
          <w:szCs w:val="32"/>
          <w:lang w:val="ru-RU"/>
        </w:rPr>
        <w:t>Р</w:t>
      </w:r>
      <w:r>
        <w:rPr>
          <w:rFonts w:ascii="Times New Roman" w:hAnsi="Times New Roman" w:eastAsia="Trebuchet MS" w:cs="Times New Roman"/>
          <w:b/>
          <w:bCs/>
          <w:spacing w:val="2"/>
          <w:w w:val="102"/>
          <w:sz w:val="32"/>
          <w:szCs w:val="32"/>
          <w:lang w:val="ru-RU"/>
        </w:rPr>
        <w:t>АЗВО</w:t>
      </w:r>
      <w:r>
        <w:rPr>
          <w:rFonts w:ascii="Times New Roman" w:hAnsi="Times New Roman" w:eastAsia="Trebuchet MS" w:cs="Times New Roman"/>
          <w:b/>
          <w:bCs/>
          <w:spacing w:val="1"/>
          <w:w w:val="102"/>
          <w:sz w:val="32"/>
          <w:szCs w:val="32"/>
          <w:lang w:val="ru-RU"/>
        </w:rPr>
        <w:t>Ј</w:t>
      </w:r>
      <w:r>
        <w:rPr>
          <w:rFonts w:ascii="Times New Roman" w:hAnsi="Times New Roman" w:eastAsia="Trebuchet MS" w:cs="Times New Roman"/>
          <w:b/>
          <w:bCs/>
          <w:spacing w:val="2"/>
          <w:w w:val="102"/>
          <w:sz w:val="32"/>
          <w:szCs w:val="32"/>
          <w:lang w:val="ru-RU"/>
        </w:rPr>
        <w:t>НИ</w:t>
      </w:r>
      <w:r>
        <w:rPr>
          <w:rFonts w:ascii="Times New Roman" w:hAnsi="Times New Roman" w:eastAsia="Trebuchet MS" w:cs="Times New Roman"/>
          <w:spacing w:val="5"/>
          <w:sz w:val="32"/>
          <w:szCs w:val="32"/>
          <w:lang w:val="ru-RU"/>
        </w:rPr>
        <w:t xml:space="preserve"> </w:t>
      </w:r>
      <w:r>
        <w:rPr>
          <w:rFonts w:ascii="Times New Roman" w:hAnsi="Times New Roman" w:eastAsia="Trebuchet MS" w:cs="Times New Roman"/>
          <w:b/>
          <w:bCs/>
          <w:spacing w:val="2"/>
          <w:w w:val="102"/>
          <w:sz w:val="32"/>
          <w:szCs w:val="32"/>
          <w:lang w:val="ru-RU"/>
        </w:rPr>
        <w:t>П</w:t>
      </w:r>
      <w:r>
        <w:rPr>
          <w:rFonts w:ascii="Times New Roman" w:hAnsi="Times New Roman" w:eastAsia="Trebuchet MS" w:cs="Times New Roman"/>
          <w:b/>
          <w:bCs/>
          <w:spacing w:val="1"/>
          <w:w w:val="102"/>
          <w:sz w:val="32"/>
          <w:szCs w:val="32"/>
          <w:lang w:val="ru-RU"/>
        </w:rPr>
        <w:t>Л</w:t>
      </w:r>
      <w:r>
        <w:rPr>
          <w:rFonts w:ascii="Times New Roman" w:hAnsi="Times New Roman" w:eastAsia="Trebuchet MS" w:cs="Times New Roman"/>
          <w:b/>
          <w:bCs/>
          <w:spacing w:val="2"/>
          <w:w w:val="102"/>
          <w:sz w:val="32"/>
          <w:szCs w:val="32"/>
          <w:lang w:val="ru-RU"/>
        </w:rPr>
        <w:t>АН</w:t>
      </w:r>
      <w:r>
        <w:rPr>
          <w:rFonts w:ascii="Times New Roman" w:hAnsi="Times New Roman" w:eastAsia="Trebuchet MS" w:cs="Times New Roman"/>
          <w:spacing w:val="5"/>
          <w:sz w:val="32"/>
          <w:szCs w:val="32"/>
          <w:lang w:val="ru-RU"/>
        </w:rPr>
        <w:t xml:space="preserve"> </w:t>
      </w:r>
      <w:r>
        <w:rPr>
          <w:rFonts w:ascii="Times New Roman" w:hAnsi="Times New Roman" w:eastAsia="Trebuchet MS" w:cs="Times New Roman"/>
          <w:b/>
          <w:bCs/>
          <w:spacing w:val="2"/>
          <w:w w:val="102"/>
          <w:sz w:val="32"/>
          <w:szCs w:val="32"/>
          <w:lang w:val="ru-RU"/>
        </w:rPr>
        <w:t>П</w:t>
      </w:r>
      <w:r>
        <w:rPr>
          <w:rFonts w:ascii="Times New Roman" w:hAnsi="Times New Roman" w:eastAsia="Trebuchet MS" w:cs="Times New Roman"/>
          <w:b/>
          <w:bCs/>
          <w:w w:val="102"/>
          <w:sz w:val="32"/>
          <w:szCs w:val="32"/>
          <w:lang w:val="ru-RU"/>
        </w:rPr>
        <w:t>О</w:t>
      </w:r>
      <w:r>
        <w:rPr>
          <w:rFonts w:ascii="Times New Roman" w:hAnsi="Times New Roman" w:eastAsia="Trebuchet MS" w:cs="Times New Roman"/>
          <w:spacing w:val="4"/>
          <w:sz w:val="32"/>
          <w:szCs w:val="32"/>
          <w:lang w:val="ru-RU"/>
        </w:rPr>
        <w:t xml:space="preserve"> </w:t>
      </w:r>
      <w:r>
        <w:rPr>
          <w:rFonts w:ascii="Times New Roman" w:hAnsi="Times New Roman" w:eastAsia="Trebuchet MS" w:cs="Times New Roman"/>
          <w:b/>
          <w:bCs/>
          <w:spacing w:val="2"/>
          <w:w w:val="102"/>
          <w:sz w:val="32"/>
          <w:szCs w:val="32"/>
          <w:lang w:val="ru-RU"/>
        </w:rPr>
        <w:t>К</w:t>
      </w:r>
      <w:r>
        <w:rPr>
          <w:rFonts w:ascii="Times New Roman" w:hAnsi="Times New Roman" w:eastAsia="Trebuchet MS" w:cs="Times New Roman"/>
          <w:b/>
          <w:bCs/>
          <w:spacing w:val="3"/>
          <w:w w:val="102"/>
          <w:sz w:val="32"/>
          <w:szCs w:val="32"/>
          <w:lang w:val="ru-RU"/>
        </w:rPr>
        <w:t>Љ</w:t>
      </w:r>
      <w:r>
        <w:rPr>
          <w:rFonts w:ascii="Times New Roman" w:hAnsi="Times New Roman" w:eastAsia="Trebuchet MS" w:cs="Times New Roman"/>
          <w:b/>
          <w:bCs/>
          <w:spacing w:val="2"/>
          <w:w w:val="102"/>
          <w:sz w:val="32"/>
          <w:szCs w:val="32"/>
          <w:lang w:val="ru-RU"/>
        </w:rPr>
        <w:t>УЧ</w:t>
      </w:r>
      <w:r>
        <w:rPr>
          <w:rFonts w:ascii="Times New Roman" w:hAnsi="Times New Roman" w:eastAsia="Trebuchet MS" w:cs="Times New Roman"/>
          <w:b/>
          <w:bCs/>
          <w:spacing w:val="1"/>
          <w:w w:val="102"/>
          <w:sz w:val="32"/>
          <w:szCs w:val="32"/>
          <w:lang w:val="ru-RU"/>
        </w:rPr>
        <w:t>Н</w:t>
      </w:r>
      <w:r>
        <w:rPr>
          <w:rFonts w:ascii="Times New Roman" w:hAnsi="Times New Roman" w:eastAsia="Trebuchet MS" w:cs="Times New Roman"/>
          <w:b/>
          <w:bCs/>
          <w:spacing w:val="2"/>
          <w:w w:val="102"/>
          <w:sz w:val="32"/>
          <w:szCs w:val="32"/>
          <w:lang w:val="ru-RU"/>
        </w:rPr>
        <w:t>И</w:t>
      </w:r>
      <w:r>
        <w:rPr>
          <w:rFonts w:ascii="Times New Roman" w:hAnsi="Times New Roman" w:eastAsia="Trebuchet MS" w:cs="Times New Roman"/>
          <w:b/>
          <w:bCs/>
          <w:w w:val="102"/>
          <w:sz w:val="32"/>
          <w:szCs w:val="32"/>
          <w:lang w:val="ru-RU"/>
        </w:rPr>
        <w:t>М</w:t>
      </w:r>
      <w:r>
        <w:rPr>
          <w:rFonts w:ascii="Times New Roman" w:hAnsi="Times New Roman" w:eastAsia="Trebuchet MS" w:cs="Times New Roman"/>
          <w:spacing w:val="6"/>
          <w:sz w:val="32"/>
          <w:szCs w:val="32"/>
          <w:lang w:val="ru-RU"/>
        </w:rPr>
        <w:t xml:space="preserve"> </w:t>
      </w:r>
      <w:r>
        <w:rPr>
          <w:rFonts w:ascii="Times New Roman" w:hAnsi="Times New Roman" w:eastAsia="Trebuchet MS" w:cs="Times New Roman"/>
          <w:b/>
          <w:bCs/>
          <w:spacing w:val="1"/>
          <w:w w:val="102"/>
          <w:sz w:val="32"/>
          <w:szCs w:val="32"/>
          <w:lang w:val="ru-RU"/>
        </w:rPr>
        <w:t>О</w:t>
      </w:r>
      <w:r>
        <w:rPr>
          <w:rFonts w:ascii="Times New Roman" w:hAnsi="Times New Roman" w:eastAsia="Trebuchet MS" w:cs="Times New Roman"/>
          <w:b/>
          <w:bCs/>
          <w:spacing w:val="2"/>
          <w:w w:val="102"/>
          <w:sz w:val="32"/>
          <w:szCs w:val="32"/>
          <w:lang w:val="ru-RU"/>
        </w:rPr>
        <w:t>БЛАС</w:t>
      </w:r>
      <w:r>
        <w:rPr>
          <w:rFonts w:ascii="Times New Roman" w:hAnsi="Times New Roman" w:eastAsia="Trebuchet MS" w:cs="Times New Roman"/>
          <w:b/>
          <w:bCs/>
          <w:spacing w:val="1"/>
          <w:w w:val="102"/>
          <w:sz w:val="32"/>
          <w:szCs w:val="32"/>
          <w:lang w:val="ru-RU"/>
        </w:rPr>
        <w:t>Т</w:t>
      </w:r>
      <w:r>
        <w:rPr>
          <w:rFonts w:ascii="Times New Roman" w:hAnsi="Times New Roman" w:eastAsia="Trebuchet MS" w:cs="Times New Roman"/>
          <w:b/>
          <w:bCs/>
          <w:spacing w:val="2"/>
          <w:w w:val="102"/>
          <w:sz w:val="32"/>
          <w:szCs w:val="32"/>
          <w:lang w:val="ru-RU"/>
        </w:rPr>
        <w:t>ИМ</w:t>
      </w:r>
      <w:r>
        <w:rPr>
          <w:rFonts w:ascii="Times New Roman" w:hAnsi="Times New Roman" w:eastAsia="Trebuchet MS" w:cs="Times New Roman"/>
          <w:b/>
          <w:bCs/>
          <w:w w:val="102"/>
          <w:sz w:val="32"/>
          <w:szCs w:val="32"/>
          <w:lang w:val="ru-RU"/>
        </w:rPr>
        <w:t>А 2026 – 2029. ГОДИНЕ</w:t>
      </w:r>
    </w:p>
    <w:p w14:paraId="34C02098">
      <w:pPr>
        <w:pStyle w:val="35"/>
        <w:spacing w:after="0" w:line="276" w:lineRule="auto"/>
        <w:ind w:right="-20"/>
        <w:jc w:val="both"/>
        <w:rPr>
          <w:rFonts w:ascii="Times New Roman" w:hAnsi="Times New Roman" w:eastAsia="Trebuchet MS" w:cs="Times New Roman"/>
          <w:b/>
          <w:bCs/>
          <w:w w:val="102"/>
          <w:sz w:val="28"/>
          <w:szCs w:val="28"/>
          <w:lang w:val="ru-RU"/>
        </w:rPr>
      </w:pPr>
    </w:p>
    <w:p w14:paraId="1046A29C">
      <w:pPr>
        <w:spacing w:after="0" w:line="276" w:lineRule="auto"/>
        <w:ind w:left="129" w:right="509" w:firstLine="720"/>
        <w:jc w:val="both"/>
        <w:rPr>
          <w:rFonts w:ascii="Times New Roman" w:hAnsi="Times New Roman" w:eastAsia="Trebuchet MS" w:cs="Times New Roman"/>
          <w:w w:val="103"/>
          <w:sz w:val="28"/>
          <w:szCs w:val="28"/>
          <w:lang w:val="ru-RU"/>
        </w:rPr>
      </w:pPr>
      <w:r>
        <w:rPr>
          <w:rFonts w:ascii="Times New Roman" w:hAnsi="Times New Roman" w:eastAsia="Trebuchet MS" w:cs="Times New Roman"/>
          <w:spacing w:val="2"/>
          <w:w w:val="103"/>
          <w:sz w:val="28"/>
          <w:szCs w:val="28"/>
          <w:lang w:val="ru-RU"/>
        </w:rPr>
        <w:t>Постав</w:t>
      </w:r>
      <w:r>
        <w:rPr>
          <w:rFonts w:ascii="Times New Roman" w:hAnsi="Times New Roman" w:eastAsia="Trebuchet MS" w:cs="Times New Roman"/>
          <w:spacing w:val="4"/>
          <w:w w:val="103"/>
          <w:sz w:val="28"/>
          <w:szCs w:val="28"/>
          <w:lang w:val="ru-RU"/>
        </w:rPr>
        <w:t>љ</w:t>
      </w:r>
      <w:r>
        <w:rPr>
          <w:rFonts w:ascii="Times New Roman" w:hAnsi="Times New Roman" w:eastAsia="Trebuchet MS" w:cs="Times New Roman"/>
          <w:spacing w:val="2"/>
          <w:w w:val="103"/>
          <w:sz w:val="28"/>
          <w:szCs w:val="28"/>
          <w:lang w:val="ru-RU"/>
        </w:rPr>
        <w:t>ен</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18"/>
          <w:sz w:val="28"/>
          <w:szCs w:val="28"/>
          <w:lang w:val="ru-RU"/>
        </w:rPr>
        <w:t xml:space="preserve"> </w:t>
      </w:r>
      <w:r>
        <w:rPr>
          <w:rFonts w:ascii="Times New Roman" w:hAnsi="Times New Roman" w:eastAsia="Trebuchet MS" w:cs="Times New Roman"/>
          <w:spacing w:val="2"/>
          <w:w w:val="103"/>
          <w:sz w:val="28"/>
          <w:szCs w:val="28"/>
          <w:lang w:val="ru-RU"/>
        </w:rPr>
        <w:t>ци</w:t>
      </w:r>
      <w:r>
        <w:rPr>
          <w:rFonts w:ascii="Times New Roman" w:hAnsi="Times New Roman" w:eastAsia="Trebuchet MS" w:cs="Times New Roman"/>
          <w:spacing w:val="4"/>
          <w:w w:val="103"/>
          <w:sz w:val="28"/>
          <w:szCs w:val="28"/>
          <w:lang w:val="ru-RU"/>
        </w:rPr>
        <w:t>љ</w:t>
      </w:r>
      <w:r>
        <w:rPr>
          <w:rFonts w:ascii="Times New Roman" w:hAnsi="Times New Roman" w:eastAsia="Trebuchet MS" w:cs="Times New Roman"/>
          <w:spacing w:val="2"/>
          <w:w w:val="103"/>
          <w:sz w:val="28"/>
          <w:szCs w:val="28"/>
          <w:lang w:val="ru-RU"/>
        </w:rPr>
        <w:t>ев</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18"/>
          <w:sz w:val="28"/>
          <w:szCs w:val="28"/>
          <w:lang w:val="ru-RU"/>
        </w:rPr>
        <w:t xml:space="preserve"> </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18"/>
          <w:sz w:val="28"/>
          <w:szCs w:val="28"/>
          <w:lang w:val="ru-RU"/>
        </w:rPr>
        <w:t xml:space="preserve"> </w:t>
      </w:r>
      <w:r>
        <w:rPr>
          <w:rFonts w:ascii="Times New Roman" w:hAnsi="Times New Roman" w:eastAsia="Trebuchet MS" w:cs="Times New Roman"/>
          <w:spacing w:val="2"/>
          <w:w w:val="103"/>
          <w:sz w:val="28"/>
          <w:szCs w:val="28"/>
          <w:lang w:val="ru-RU"/>
        </w:rPr>
        <w:t>за</w:t>
      </w:r>
      <w:r>
        <w:rPr>
          <w:rFonts w:ascii="Times New Roman" w:hAnsi="Times New Roman" w:eastAsia="Trebuchet MS" w:cs="Times New Roman"/>
          <w:spacing w:val="3"/>
          <w:w w:val="103"/>
          <w:sz w:val="28"/>
          <w:szCs w:val="28"/>
          <w:lang w:val="ru-RU"/>
        </w:rPr>
        <w:t>д</w:t>
      </w:r>
      <w:r>
        <w:rPr>
          <w:rFonts w:ascii="Times New Roman" w:hAnsi="Times New Roman" w:eastAsia="Trebuchet MS" w:cs="Times New Roman"/>
          <w:spacing w:val="2"/>
          <w:w w:val="103"/>
          <w:sz w:val="28"/>
          <w:szCs w:val="28"/>
          <w:lang w:val="ru-RU"/>
        </w:rPr>
        <w:t>а</w:t>
      </w:r>
      <w:r>
        <w:rPr>
          <w:rFonts w:ascii="Times New Roman" w:hAnsi="Times New Roman" w:eastAsia="Trebuchet MS" w:cs="Times New Roman"/>
          <w:spacing w:val="1"/>
          <w:w w:val="103"/>
          <w:sz w:val="28"/>
          <w:szCs w:val="28"/>
          <w:lang w:val="ru-RU"/>
        </w:rPr>
        <w:t>т</w:t>
      </w:r>
      <w:r>
        <w:rPr>
          <w:rFonts w:ascii="Times New Roman" w:hAnsi="Times New Roman" w:eastAsia="Trebuchet MS" w:cs="Times New Roman"/>
          <w:spacing w:val="2"/>
          <w:w w:val="103"/>
          <w:sz w:val="28"/>
          <w:szCs w:val="28"/>
          <w:lang w:val="ru-RU"/>
        </w:rPr>
        <w:t>к</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19"/>
          <w:sz w:val="28"/>
          <w:szCs w:val="28"/>
          <w:lang w:val="ru-RU"/>
        </w:rPr>
        <w:t xml:space="preserve"> </w:t>
      </w:r>
      <w:r>
        <w:rPr>
          <w:rFonts w:ascii="Times New Roman" w:hAnsi="Times New Roman" w:eastAsia="Trebuchet MS" w:cs="Times New Roman"/>
          <w:spacing w:val="3"/>
          <w:w w:val="103"/>
          <w:sz w:val="28"/>
          <w:szCs w:val="28"/>
          <w:lang w:val="ru-RU"/>
        </w:rPr>
        <w:t>С</w:t>
      </w:r>
      <w:r>
        <w:rPr>
          <w:rFonts w:ascii="Times New Roman" w:hAnsi="Times New Roman" w:eastAsia="Trebuchet MS" w:cs="Times New Roman"/>
          <w:spacing w:val="2"/>
          <w:w w:val="103"/>
          <w:sz w:val="28"/>
          <w:szCs w:val="28"/>
          <w:lang w:val="ru-RU"/>
        </w:rPr>
        <w:t>тручн</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19"/>
          <w:sz w:val="28"/>
          <w:szCs w:val="28"/>
          <w:lang w:val="ru-RU"/>
        </w:rPr>
        <w:t xml:space="preserve"> </w:t>
      </w:r>
      <w:r>
        <w:rPr>
          <w:rFonts w:ascii="Times New Roman" w:hAnsi="Times New Roman" w:eastAsia="Trebuchet MS" w:cs="Times New Roman"/>
          <w:spacing w:val="2"/>
          <w:w w:val="103"/>
          <w:sz w:val="28"/>
          <w:szCs w:val="28"/>
          <w:lang w:val="ru-RU"/>
        </w:rPr>
        <w:t>акти</w:t>
      </w:r>
      <w:r>
        <w:rPr>
          <w:rFonts w:ascii="Times New Roman" w:hAnsi="Times New Roman" w:eastAsia="Trebuchet MS" w:cs="Times New Roman"/>
          <w:w w:val="103"/>
          <w:sz w:val="28"/>
          <w:szCs w:val="28"/>
          <w:lang w:val="ru-RU"/>
        </w:rPr>
        <w:t>в</w:t>
      </w:r>
      <w:r>
        <w:rPr>
          <w:rFonts w:ascii="Times New Roman" w:hAnsi="Times New Roman" w:eastAsia="Trebuchet MS" w:cs="Times New Roman"/>
          <w:spacing w:val="19"/>
          <w:sz w:val="28"/>
          <w:szCs w:val="28"/>
          <w:lang w:val="ru-RU"/>
        </w:rPr>
        <w:t xml:space="preserve"> </w:t>
      </w:r>
      <w:r>
        <w:rPr>
          <w:rFonts w:ascii="Times New Roman" w:hAnsi="Times New Roman" w:eastAsia="Trebuchet MS" w:cs="Times New Roman"/>
          <w:spacing w:val="2"/>
          <w:w w:val="103"/>
          <w:sz w:val="28"/>
          <w:szCs w:val="28"/>
          <w:lang w:val="ru-RU"/>
        </w:rPr>
        <w:t>з</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18"/>
          <w:sz w:val="28"/>
          <w:szCs w:val="28"/>
          <w:lang w:val="ru-RU"/>
        </w:rPr>
        <w:t xml:space="preserve"> </w:t>
      </w:r>
      <w:r>
        <w:rPr>
          <w:rFonts w:ascii="Times New Roman" w:hAnsi="Times New Roman" w:eastAsia="Trebuchet MS" w:cs="Times New Roman"/>
          <w:spacing w:val="2"/>
          <w:w w:val="103"/>
          <w:sz w:val="28"/>
          <w:szCs w:val="28"/>
          <w:lang w:val="ru-RU"/>
        </w:rPr>
        <w:t>развојн</w:t>
      </w:r>
      <w:r>
        <w:rPr>
          <w:rFonts w:ascii="Times New Roman" w:hAnsi="Times New Roman" w:eastAsia="Trebuchet MS" w:cs="Times New Roman"/>
          <w:w w:val="103"/>
          <w:sz w:val="28"/>
          <w:szCs w:val="28"/>
          <w:lang w:val="ru-RU"/>
        </w:rPr>
        <w:t>о</w:t>
      </w:r>
      <w:r>
        <w:rPr>
          <w:rFonts w:ascii="Times New Roman" w:hAnsi="Times New Roman" w:eastAsia="Trebuchet MS" w:cs="Times New Roman"/>
          <w:spacing w:val="18"/>
          <w:sz w:val="28"/>
          <w:szCs w:val="28"/>
          <w:lang w:val="ru-RU"/>
        </w:rPr>
        <w:t xml:space="preserve"> </w:t>
      </w:r>
      <w:r>
        <w:rPr>
          <w:rFonts w:ascii="Times New Roman" w:hAnsi="Times New Roman" w:eastAsia="Trebuchet MS" w:cs="Times New Roman"/>
          <w:spacing w:val="2"/>
          <w:w w:val="103"/>
          <w:sz w:val="28"/>
          <w:szCs w:val="28"/>
          <w:lang w:val="ru-RU"/>
        </w:rPr>
        <w:t>п</w:t>
      </w:r>
      <w:r>
        <w:rPr>
          <w:rFonts w:ascii="Times New Roman" w:hAnsi="Times New Roman" w:eastAsia="Trebuchet MS" w:cs="Times New Roman"/>
          <w:spacing w:val="3"/>
          <w:w w:val="103"/>
          <w:sz w:val="28"/>
          <w:szCs w:val="28"/>
          <w:lang w:val="ru-RU"/>
        </w:rPr>
        <w:t>л</w:t>
      </w:r>
      <w:r>
        <w:rPr>
          <w:rFonts w:ascii="Times New Roman" w:hAnsi="Times New Roman" w:eastAsia="Trebuchet MS" w:cs="Times New Roman"/>
          <w:spacing w:val="2"/>
          <w:w w:val="103"/>
          <w:sz w:val="28"/>
          <w:szCs w:val="28"/>
          <w:lang w:val="ru-RU"/>
        </w:rPr>
        <w:t>ан</w:t>
      </w:r>
      <w:r>
        <w:rPr>
          <w:rFonts w:ascii="Times New Roman" w:hAnsi="Times New Roman" w:eastAsia="Trebuchet MS" w:cs="Times New Roman"/>
          <w:spacing w:val="3"/>
          <w:w w:val="103"/>
          <w:sz w:val="28"/>
          <w:szCs w:val="28"/>
          <w:lang w:val="ru-RU"/>
        </w:rPr>
        <w:t>и</w:t>
      </w:r>
      <w:r>
        <w:rPr>
          <w:rFonts w:ascii="Times New Roman" w:hAnsi="Times New Roman" w:eastAsia="Trebuchet MS" w:cs="Times New Roman"/>
          <w:spacing w:val="2"/>
          <w:w w:val="103"/>
          <w:sz w:val="28"/>
          <w:szCs w:val="28"/>
          <w:lang w:val="ru-RU"/>
        </w:rPr>
        <w:t>ра</w:t>
      </w:r>
      <w:r>
        <w:rPr>
          <w:rFonts w:ascii="Times New Roman" w:hAnsi="Times New Roman" w:eastAsia="Trebuchet MS" w:cs="Times New Roman"/>
          <w:spacing w:val="3"/>
          <w:w w:val="103"/>
          <w:sz w:val="28"/>
          <w:szCs w:val="28"/>
          <w:lang w:val="ru-RU"/>
        </w:rPr>
        <w:t>њ</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17"/>
          <w:sz w:val="28"/>
          <w:szCs w:val="28"/>
          <w:lang w:val="ru-RU"/>
        </w:rPr>
        <w:t xml:space="preserve"> </w:t>
      </w:r>
      <w:r>
        <w:rPr>
          <w:rFonts w:ascii="Times New Roman" w:hAnsi="Times New Roman" w:eastAsia="Trebuchet MS" w:cs="Times New Roman"/>
          <w:spacing w:val="2"/>
          <w:w w:val="103"/>
          <w:sz w:val="28"/>
          <w:szCs w:val="28"/>
          <w:lang w:val="ru-RU"/>
        </w:rPr>
        <w:t>пр</w:t>
      </w:r>
      <w:r>
        <w:rPr>
          <w:rFonts w:ascii="Times New Roman" w:hAnsi="Times New Roman" w:eastAsia="Trebuchet MS" w:cs="Times New Roman"/>
          <w:spacing w:val="3"/>
          <w:w w:val="103"/>
          <w:sz w:val="28"/>
          <w:szCs w:val="28"/>
          <w:lang w:val="ru-RU"/>
        </w:rPr>
        <w:t>а</w:t>
      </w:r>
      <w:r>
        <w:rPr>
          <w:rFonts w:ascii="Times New Roman" w:hAnsi="Times New Roman" w:eastAsia="Trebuchet MS" w:cs="Times New Roman"/>
          <w:spacing w:val="1"/>
          <w:w w:val="103"/>
          <w:sz w:val="28"/>
          <w:szCs w:val="28"/>
          <w:lang w:val="ru-RU"/>
        </w:rPr>
        <w:t>т</w:t>
      </w:r>
      <w:r>
        <w:rPr>
          <w:rFonts w:ascii="Times New Roman" w:hAnsi="Times New Roman" w:eastAsia="Trebuchet MS" w:cs="Times New Roman"/>
          <w:spacing w:val="3"/>
          <w:w w:val="103"/>
          <w:sz w:val="28"/>
          <w:szCs w:val="28"/>
          <w:lang w:val="ru-RU"/>
        </w:rPr>
        <w:t>и</w:t>
      </w:r>
      <w:r>
        <w:rPr>
          <w:rFonts w:ascii="Times New Roman" w:hAnsi="Times New Roman" w:eastAsia="Trebuchet MS" w:cs="Times New Roman"/>
          <w:spacing w:val="2"/>
          <w:w w:val="103"/>
          <w:sz w:val="28"/>
          <w:szCs w:val="28"/>
          <w:lang w:val="ru-RU"/>
        </w:rPr>
        <w:t>ћ</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18"/>
          <w:sz w:val="28"/>
          <w:szCs w:val="28"/>
          <w:lang w:val="ru-RU"/>
        </w:rPr>
        <w:t xml:space="preserve"> </w:t>
      </w:r>
      <w:r>
        <w:rPr>
          <w:rFonts w:ascii="Times New Roman" w:hAnsi="Times New Roman" w:eastAsia="Trebuchet MS" w:cs="Times New Roman"/>
          <w:w w:val="103"/>
          <w:sz w:val="28"/>
          <w:szCs w:val="28"/>
          <w:lang w:val="ru-RU"/>
        </w:rPr>
        <w:t>у</w:t>
      </w:r>
      <w:r>
        <w:rPr>
          <w:rFonts w:ascii="Times New Roman" w:hAnsi="Times New Roman" w:eastAsia="Trebuchet MS" w:cs="Times New Roman"/>
          <w:spacing w:val="18"/>
          <w:sz w:val="28"/>
          <w:szCs w:val="28"/>
          <w:lang w:val="ru-RU"/>
        </w:rPr>
        <w:t xml:space="preserve"> </w:t>
      </w:r>
      <w:r>
        <w:rPr>
          <w:rFonts w:ascii="Times New Roman" w:hAnsi="Times New Roman" w:eastAsia="Trebuchet MS" w:cs="Times New Roman"/>
          <w:spacing w:val="3"/>
          <w:w w:val="103"/>
          <w:sz w:val="28"/>
          <w:szCs w:val="28"/>
          <w:lang w:val="ru-RU"/>
        </w:rPr>
        <w:t>к</w:t>
      </w:r>
      <w:r>
        <w:rPr>
          <w:rFonts w:ascii="Times New Roman" w:hAnsi="Times New Roman" w:eastAsia="Trebuchet MS" w:cs="Times New Roman"/>
          <w:spacing w:val="2"/>
          <w:w w:val="103"/>
          <w:sz w:val="28"/>
          <w:szCs w:val="28"/>
          <w:lang w:val="ru-RU"/>
        </w:rPr>
        <w:t>онтинуитет</w:t>
      </w:r>
      <w:r>
        <w:rPr>
          <w:rFonts w:ascii="Times New Roman" w:hAnsi="Times New Roman" w:eastAsia="Trebuchet MS" w:cs="Times New Roman"/>
          <w:w w:val="103"/>
          <w:sz w:val="28"/>
          <w:szCs w:val="28"/>
          <w:lang w:val="ru-RU"/>
        </w:rPr>
        <w:t>у</w:t>
      </w:r>
      <w:r>
        <w:rPr>
          <w:rFonts w:ascii="Times New Roman" w:hAnsi="Times New Roman" w:eastAsia="Trebuchet MS" w:cs="Times New Roman"/>
          <w:spacing w:val="18"/>
          <w:sz w:val="28"/>
          <w:szCs w:val="28"/>
          <w:lang w:val="ru-RU"/>
        </w:rPr>
        <w:t xml:space="preserve"> </w:t>
      </w:r>
      <w:r>
        <w:rPr>
          <w:rFonts w:ascii="Times New Roman" w:hAnsi="Times New Roman" w:eastAsia="Trebuchet MS" w:cs="Times New Roman"/>
          <w:spacing w:val="2"/>
          <w:w w:val="103"/>
          <w:sz w:val="28"/>
          <w:szCs w:val="28"/>
          <w:lang w:val="ru-RU"/>
        </w:rPr>
        <w:t>токо</w:t>
      </w:r>
      <w:r>
        <w:rPr>
          <w:rFonts w:ascii="Times New Roman" w:hAnsi="Times New Roman" w:eastAsia="Trebuchet MS" w:cs="Times New Roman"/>
          <w:w w:val="103"/>
          <w:sz w:val="28"/>
          <w:szCs w:val="28"/>
          <w:lang w:val="ru-RU"/>
        </w:rPr>
        <w:t>м</w:t>
      </w:r>
      <w:r>
        <w:rPr>
          <w:rFonts w:ascii="Times New Roman" w:hAnsi="Times New Roman" w:eastAsia="Trebuchet MS" w:cs="Times New Roman"/>
          <w:spacing w:val="19"/>
          <w:sz w:val="28"/>
          <w:szCs w:val="28"/>
          <w:lang w:val="ru-RU"/>
        </w:rPr>
        <w:t xml:space="preserve"> </w:t>
      </w:r>
      <w:r>
        <w:rPr>
          <w:rFonts w:ascii="Times New Roman" w:hAnsi="Times New Roman" w:eastAsia="Trebuchet MS" w:cs="Times New Roman"/>
          <w:spacing w:val="2"/>
          <w:w w:val="103"/>
          <w:sz w:val="28"/>
          <w:szCs w:val="28"/>
          <w:lang w:val="ru-RU"/>
        </w:rPr>
        <w:t>це</w:t>
      </w:r>
      <w:r>
        <w:rPr>
          <w:rFonts w:ascii="Times New Roman" w:hAnsi="Times New Roman" w:eastAsia="Trebuchet MS" w:cs="Times New Roman"/>
          <w:spacing w:val="3"/>
          <w:w w:val="103"/>
          <w:sz w:val="28"/>
          <w:szCs w:val="28"/>
          <w:lang w:val="ru-RU"/>
        </w:rPr>
        <w:t>л</w:t>
      </w:r>
      <w:r>
        <w:rPr>
          <w:rFonts w:ascii="Times New Roman" w:hAnsi="Times New Roman" w:eastAsia="Trebuchet MS" w:cs="Times New Roman"/>
          <w:spacing w:val="2"/>
          <w:w w:val="103"/>
          <w:sz w:val="28"/>
          <w:szCs w:val="28"/>
          <w:lang w:val="ru-RU"/>
        </w:rPr>
        <w:t>окупно</w:t>
      </w:r>
      <w:r>
        <w:rPr>
          <w:rFonts w:ascii="Times New Roman" w:hAnsi="Times New Roman" w:eastAsia="Trebuchet MS" w:cs="Times New Roman"/>
          <w:w w:val="103"/>
          <w:sz w:val="28"/>
          <w:szCs w:val="28"/>
          <w:lang w:val="ru-RU"/>
        </w:rPr>
        <w:t>г</w:t>
      </w:r>
      <w:r>
        <w:rPr>
          <w:rFonts w:ascii="Times New Roman" w:hAnsi="Times New Roman" w:eastAsia="Trebuchet MS" w:cs="Times New Roman"/>
          <w:spacing w:val="18"/>
          <w:sz w:val="28"/>
          <w:szCs w:val="28"/>
          <w:lang w:val="ru-RU"/>
        </w:rPr>
        <w:t xml:space="preserve"> </w:t>
      </w:r>
      <w:r>
        <w:rPr>
          <w:rFonts w:ascii="Times New Roman" w:hAnsi="Times New Roman" w:eastAsia="Trebuchet MS" w:cs="Times New Roman"/>
          <w:spacing w:val="2"/>
          <w:w w:val="103"/>
          <w:sz w:val="28"/>
          <w:szCs w:val="28"/>
          <w:lang w:val="ru-RU"/>
        </w:rPr>
        <w:t>п</w:t>
      </w:r>
      <w:r>
        <w:rPr>
          <w:rFonts w:ascii="Times New Roman" w:hAnsi="Times New Roman" w:eastAsia="Trebuchet MS" w:cs="Times New Roman"/>
          <w:spacing w:val="3"/>
          <w:w w:val="103"/>
          <w:sz w:val="28"/>
          <w:szCs w:val="28"/>
          <w:lang w:val="ru-RU"/>
        </w:rPr>
        <w:t>е</w:t>
      </w:r>
      <w:r>
        <w:rPr>
          <w:rFonts w:ascii="Times New Roman" w:hAnsi="Times New Roman" w:eastAsia="Trebuchet MS" w:cs="Times New Roman"/>
          <w:spacing w:val="2"/>
          <w:w w:val="103"/>
          <w:sz w:val="28"/>
          <w:szCs w:val="28"/>
          <w:lang w:val="ru-RU"/>
        </w:rPr>
        <w:t>риод</w:t>
      </w:r>
      <w:r>
        <w:rPr>
          <w:rFonts w:ascii="Times New Roman" w:hAnsi="Times New Roman" w:eastAsia="Trebuchet MS" w:cs="Times New Roman"/>
          <w:w w:val="103"/>
          <w:sz w:val="28"/>
          <w:szCs w:val="28"/>
          <w:lang w:val="ru-RU"/>
        </w:rPr>
        <w:t>а</w:t>
      </w:r>
      <w:r>
        <w:rPr>
          <w:rFonts w:ascii="Times New Roman" w:hAnsi="Times New Roman" w:eastAsia="Trebuchet MS" w:cs="Times New Roman"/>
          <w:sz w:val="28"/>
          <w:szCs w:val="28"/>
          <w:lang w:val="ru-RU"/>
        </w:rPr>
        <w:t xml:space="preserve"> </w:t>
      </w:r>
      <w:r>
        <w:rPr>
          <w:rFonts w:ascii="Times New Roman" w:hAnsi="Times New Roman" w:eastAsia="Trebuchet MS" w:cs="Times New Roman"/>
          <w:spacing w:val="1"/>
          <w:w w:val="103"/>
          <w:sz w:val="28"/>
          <w:szCs w:val="28"/>
          <w:lang w:val="ru-RU"/>
        </w:rPr>
        <w:t>з</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2"/>
          <w:w w:val="103"/>
          <w:sz w:val="28"/>
          <w:szCs w:val="28"/>
          <w:lang w:val="ru-RU"/>
        </w:rPr>
        <w:t>к</w:t>
      </w:r>
      <w:r>
        <w:rPr>
          <w:rFonts w:ascii="Times New Roman" w:hAnsi="Times New Roman" w:eastAsia="Trebuchet MS" w:cs="Times New Roman"/>
          <w:spacing w:val="3"/>
          <w:w w:val="103"/>
          <w:sz w:val="28"/>
          <w:szCs w:val="28"/>
          <w:lang w:val="ru-RU"/>
        </w:rPr>
        <w:t>о</w:t>
      </w:r>
      <w:r>
        <w:rPr>
          <w:rFonts w:ascii="Times New Roman" w:hAnsi="Times New Roman" w:eastAsia="Trebuchet MS" w:cs="Times New Roman"/>
          <w:spacing w:val="1"/>
          <w:w w:val="103"/>
          <w:sz w:val="28"/>
          <w:szCs w:val="28"/>
          <w:lang w:val="ru-RU"/>
        </w:rPr>
        <w:t>ј</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1"/>
          <w:w w:val="103"/>
          <w:sz w:val="28"/>
          <w:szCs w:val="28"/>
          <w:lang w:val="ru-RU"/>
        </w:rPr>
        <w:t>ј</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3"/>
          <w:w w:val="103"/>
          <w:sz w:val="28"/>
          <w:szCs w:val="28"/>
          <w:lang w:val="ru-RU"/>
        </w:rPr>
        <w:t>п</w:t>
      </w:r>
      <w:r>
        <w:rPr>
          <w:rFonts w:ascii="Times New Roman" w:hAnsi="Times New Roman" w:eastAsia="Trebuchet MS" w:cs="Times New Roman"/>
          <w:spacing w:val="2"/>
          <w:w w:val="103"/>
          <w:sz w:val="28"/>
          <w:szCs w:val="28"/>
          <w:lang w:val="ru-RU"/>
        </w:rPr>
        <w:t>ре</w:t>
      </w:r>
      <w:r>
        <w:rPr>
          <w:rFonts w:ascii="Times New Roman" w:hAnsi="Times New Roman" w:eastAsia="Trebuchet MS" w:cs="Times New Roman"/>
          <w:spacing w:val="3"/>
          <w:w w:val="103"/>
          <w:sz w:val="28"/>
          <w:szCs w:val="28"/>
          <w:lang w:val="ru-RU"/>
        </w:rPr>
        <w:t>д</w:t>
      </w:r>
      <w:r>
        <w:rPr>
          <w:rFonts w:ascii="Times New Roman" w:hAnsi="Times New Roman" w:eastAsia="Trebuchet MS" w:cs="Times New Roman"/>
          <w:spacing w:val="2"/>
          <w:w w:val="103"/>
          <w:sz w:val="28"/>
          <w:szCs w:val="28"/>
          <w:lang w:val="ru-RU"/>
        </w:rPr>
        <w:t>виђе</w:t>
      </w:r>
      <w:r>
        <w:rPr>
          <w:rFonts w:ascii="Times New Roman" w:hAnsi="Times New Roman" w:eastAsia="Trebuchet MS" w:cs="Times New Roman"/>
          <w:spacing w:val="3"/>
          <w:w w:val="103"/>
          <w:sz w:val="28"/>
          <w:szCs w:val="28"/>
          <w:lang w:val="ru-RU"/>
        </w:rPr>
        <w:t>н</w:t>
      </w:r>
      <w:r>
        <w:rPr>
          <w:rFonts w:ascii="Times New Roman" w:hAnsi="Times New Roman" w:eastAsia="Trebuchet MS" w:cs="Times New Roman"/>
          <w:w w:val="103"/>
          <w:sz w:val="28"/>
          <w:szCs w:val="28"/>
          <w:lang w:val="ru-RU"/>
        </w:rPr>
        <w:t>.</w:t>
      </w:r>
    </w:p>
    <w:p w14:paraId="00D8FFFC">
      <w:pPr>
        <w:spacing w:after="0" w:line="276" w:lineRule="auto"/>
        <w:ind w:left="129" w:right="508" w:firstLine="720"/>
        <w:jc w:val="both"/>
        <w:rPr>
          <w:rFonts w:ascii="Times New Roman" w:hAnsi="Times New Roman" w:eastAsia="Trebuchet MS" w:cs="Times New Roman"/>
          <w:w w:val="103"/>
          <w:sz w:val="28"/>
          <w:szCs w:val="28"/>
          <w:lang w:val="ru-RU"/>
        </w:rPr>
      </w:pPr>
      <w:r>
        <w:rPr>
          <w:rFonts w:ascii="Times New Roman" w:hAnsi="Times New Roman" w:eastAsia="Trebuchet MS" w:cs="Times New Roman"/>
          <w:spacing w:val="2"/>
          <w:w w:val="103"/>
          <w:sz w:val="28"/>
          <w:szCs w:val="28"/>
          <w:lang w:val="ru-RU"/>
        </w:rPr>
        <w:t>Евалуац</w:t>
      </w:r>
      <w:r>
        <w:rPr>
          <w:rFonts w:ascii="Times New Roman" w:hAnsi="Times New Roman" w:eastAsia="Trebuchet MS" w:cs="Times New Roman"/>
          <w:spacing w:val="3"/>
          <w:w w:val="103"/>
          <w:sz w:val="28"/>
          <w:szCs w:val="28"/>
          <w:lang w:val="ru-RU"/>
        </w:rPr>
        <w:t>и</w:t>
      </w:r>
      <w:r>
        <w:rPr>
          <w:rFonts w:ascii="Times New Roman" w:hAnsi="Times New Roman" w:eastAsia="Trebuchet MS" w:cs="Times New Roman"/>
          <w:spacing w:val="1"/>
          <w:w w:val="103"/>
          <w:sz w:val="28"/>
          <w:szCs w:val="28"/>
          <w:lang w:val="ru-RU"/>
        </w:rPr>
        <w:t>ј</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97"/>
          <w:sz w:val="28"/>
          <w:szCs w:val="28"/>
          <w:lang w:val="ru-RU"/>
        </w:rPr>
        <w:t xml:space="preserve"> </w:t>
      </w:r>
      <w:r>
        <w:rPr>
          <w:rFonts w:ascii="Times New Roman" w:hAnsi="Times New Roman" w:eastAsia="Trebuchet MS" w:cs="Times New Roman"/>
          <w:spacing w:val="3"/>
          <w:w w:val="103"/>
          <w:sz w:val="28"/>
          <w:szCs w:val="28"/>
          <w:lang w:val="ru-RU"/>
        </w:rPr>
        <w:t>п</w:t>
      </w:r>
      <w:r>
        <w:rPr>
          <w:rFonts w:ascii="Times New Roman" w:hAnsi="Times New Roman" w:eastAsia="Trebuchet MS" w:cs="Times New Roman"/>
          <w:spacing w:val="2"/>
          <w:w w:val="103"/>
          <w:sz w:val="28"/>
          <w:szCs w:val="28"/>
          <w:lang w:val="ru-RU"/>
        </w:rPr>
        <w:t>рио</w:t>
      </w:r>
      <w:r>
        <w:rPr>
          <w:rFonts w:ascii="Times New Roman" w:hAnsi="Times New Roman" w:eastAsia="Trebuchet MS" w:cs="Times New Roman"/>
          <w:spacing w:val="3"/>
          <w:w w:val="103"/>
          <w:sz w:val="28"/>
          <w:szCs w:val="28"/>
          <w:lang w:val="ru-RU"/>
        </w:rPr>
        <w:t>р</w:t>
      </w:r>
      <w:r>
        <w:rPr>
          <w:rFonts w:ascii="Times New Roman" w:hAnsi="Times New Roman" w:eastAsia="Trebuchet MS" w:cs="Times New Roman"/>
          <w:spacing w:val="2"/>
          <w:w w:val="103"/>
          <w:sz w:val="28"/>
          <w:szCs w:val="28"/>
          <w:lang w:val="ru-RU"/>
        </w:rPr>
        <w:t>итетни</w:t>
      </w:r>
      <w:r>
        <w:rPr>
          <w:rFonts w:ascii="Times New Roman" w:hAnsi="Times New Roman" w:eastAsia="Trebuchet MS" w:cs="Times New Roman"/>
          <w:w w:val="103"/>
          <w:sz w:val="28"/>
          <w:szCs w:val="28"/>
          <w:lang w:val="ru-RU"/>
        </w:rPr>
        <w:t>х</w:t>
      </w:r>
      <w:r>
        <w:rPr>
          <w:rFonts w:ascii="Times New Roman" w:hAnsi="Times New Roman" w:eastAsia="Trebuchet MS" w:cs="Times New Roman"/>
          <w:spacing w:val="98"/>
          <w:sz w:val="28"/>
          <w:szCs w:val="28"/>
          <w:lang w:val="ru-RU"/>
        </w:rPr>
        <w:t xml:space="preserve"> </w:t>
      </w:r>
      <w:r>
        <w:rPr>
          <w:rFonts w:ascii="Times New Roman" w:hAnsi="Times New Roman" w:eastAsia="Trebuchet MS" w:cs="Times New Roman"/>
          <w:spacing w:val="2"/>
          <w:w w:val="103"/>
          <w:sz w:val="28"/>
          <w:szCs w:val="28"/>
          <w:lang w:val="ru-RU"/>
        </w:rPr>
        <w:t>о</w:t>
      </w:r>
      <w:r>
        <w:rPr>
          <w:rFonts w:ascii="Times New Roman" w:hAnsi="Times New Roman" w:eastAsia="Trebuchet MS" w:cs="Times New Roman"/>
          <w:spacing w:val="3"/>
          <w:w w:val="103"/>
          <w:sz w:val="28"/>
          <w:szCs w:val="28"/>
          <w:lang w:val="ru-RU"/>
        </w:rPr>
        <w:t>б</w:t>
      </w:r>
      <w:r>
        <w:rPr>
          <w:rFonts w:ascii="Times New Roman" w:hAnsi="Times New Roman" w:eastAsia="Trebuchet MS" w:cs="Times New Roman"/>
          <w:spacing w:val="2"/>
          <w:w w:val="103"/>
          <w:sz w:val="28"/>
          <w:szCs w:val="28"/>
          <w:lang w:val="ru-RU"/>
        </w:rPr>
        <w:t>ласт</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98"/>
          <w:sz w:val="28"/>
          <w:szCs w:val="28"/>
          <w:lang w:val="ru-RU"/>
        </w:rPr>
        <w:t xml:space="preserve"> </w:t>
      </w:r>
      <w:r>
        <w:rPr>
          <w:rFonts w:ascii="Times New Roman" w:hAnsi="Times New Roman" w:eastAsia="Trebuchet MS" w:cs="Times New Roman"/>
          <w:spacing w:val="2"/>
          <w:w w:val="103"/>
          <w:sz w:val="28"/>
          <w:szCs w:val="28"/>
          <w:lang w:val="ru-RU"/>
        </w:rPr>
        <w:t>ћ</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98"/>
          <w:sz w:val="28"/>
          <w:szCs w:val="28"/>
          <w:lang w:val="ru-RU"/>
        </w:rPr>
        <w:t xml:space="preserve"> </w:t>
      </w:r>
      <w:r>
        <w:rPr>
          <w:rFonts w:ascii="Times New Roman" w:hAnsi="Times New Roman" w:eastAsia="Trebuchet MS" w:cs="Times New Roman"/>
          <w:spacing w:val="2"/>
          <w:w w:val="103"/>
          <w:sz w:val="28"/>
          <w:szCs w:val="28"/>
          <w:lang w:val="ru-RU"/>
        </w:rPr>
        <w:t>с</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98"/>
          <w:sz w:val="28"/>
          <w:szCs w:val="28"/>
          <w:lang w:val="ru-RU"/>
        </w:rPr>
        <w:t xml:space="preserve"> </w:t>
      </w:r>
      <w:r>
        <w:rPr>
          <w:rFonts w:ascii="Times New Roman" w:hAnsi="Times New Roman" w:eastAsia="Trebuchet MS" w:cs="Times New Roman"/>
          <w:spacing w:val="2"/>
          <w:w w:val="103"/>
          <w:sz w:val="28"/>
          <w:szCs w:val="28"/>
          <w:lang w:val="ru-RU"/>
        </w:rPr>
        <w:t>вр</w:t>
      </w:r>
      <w:r>
        <w:rPr>
          <w:rFonts w:ascii="Times New Roman" w:hAnsi="Times New Roman" w:eastAsia="Trebuchet MS" w:cs="Times New Roman"/>
          <w:spacing w:val="3"/>
          <w:w w:val="103"/>
          <w:sz w:val="28"/>
          <w:szCs w:val="28"/>
          <w:lang w:val="ru-RU"/>
        </w:rPr>
        <w:t>ш</w:t>
      </w:r>
      <w:r>
        <w:rPr>
          <w:rFonts w:ascii="Times New Roman" w:hAnsi="Times New Roman" w:eastAsia="Trebuchet MS" w:cs="Times New Roman"/>
          <w:spacing w:val="2"/>
          <w:w w:val="103"/>
          <w:sz w:val="28"/>
          <w:szCs w:val="28"/>
          <w:lang w:val="ru-RU"/>
        </w:rPr>
        <w:t>ит</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98"/>
          <w:sz w:val="28"/>
          <w:szCs w:val="28"/>
          <w:lang w:val="ru-RU"/>
        </w:rPr>
        <w:t xml:space="preserve"> </w:t>
      </w:r>
      <w:r>
        <w:rPr>
          <w:rFonts w:ascii="Times New Roman" w:hAnsi="Times New Roman" w:eastAsia="Trebuchet MS" w:cs="Times New Roman"/>
          <w:spacing w:val="2"/>
          <w:w w:val="103"/>
          <w:sz w:val="28"/>
          <w:szCs w:val="28"/>
          <w:lang w:val="ru-RU"/>
        </w:rPr>
        <w:t>о</w:t>
      </w:r>
      <w:r>
        <w:rPr>
          <w:rFonts w:ascii="Times New Roman" w:hAnsi="Times New Roman" w:eastAsia="Trebuchet MS" w:cs="Times New Roman"/>
          <w:w w:val="103"/>
          <w:sz w:val="28"/>
          <w:szCs w:val="28"/>
          <w:lang w:val="ru-RU"/>
        </w:rPr>
        <w:t>д</w:t>
      </w:r>
      <w:r>
        <w:rPr>
          <w:rFonts w:ascii="Times New Roman" w:hAnsi="Times New Roman" w:eastAsia="Trebuchet MS" w:cs="Times New Roman"/>
          <w:spacing w:val="98"/>
          <w:sz w:val="28"/>
          <w:szCs w:val="28"/>
          <w:lang w:val="ru-RU"/>
        </w:rPr>
        <w:t xml:space="preserve"> </w:t>
      </w:r>
      <w:r>
        <w:rPr>
          <w:rFonts w:ascii="Times New Roman" w:hAnsi="Times New Roman" w:eastAsia="Trebuchet MS" w:cs="Times New Roman"/>
          <w:spacing w:val="2"/>
          <w:w w:val="103"/>
          <w:sz w:val="28"/>
          <w:szCs w:val="28"/>
          <w:lang w:val="ru-RU"/>
        </w:rPr>
        <w:t>стра</w:t>
      </w:r>
      <w:r>
        <w:rPr>
          <w:rFonts w:ascii="Times New Roman" w:hAnsi="Times New Roman" w:eastAsia="Trebuchet MS" w:cs="Times New Roman"/>
          <w:spacing w:val="3"/>
          <w:w w:val="103"/>
          <w:sz w:val="28"/>
          <w:szCs w:val="28"/>
          <w:lang w:val="ru-RU"/>
        </w:rPr>
        <w:t>н</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98"/>
          <w:sz w:val="28"/>
          <w:szCs w:val="28"/>
          <w:lang w:val="ru-RU"/>
        </w:rPr>
        <w:t xml:space="preserve"> </w:t>
      </w:r>
      <w:r>
        <w:rPr>
          <w:rFonts w:ascii="Times New Roman" w:hAnsi="Times New Roman" w:eastAsia="Trebuchet MS" w:cs="Times New Roman"/>
          <w:spacing w:val="2"/>
          <w:w w:val="103"/>
          <w:sz w:val="28"/>
          <w:szCs w:val="28"/>
          <w:lang w:val="ru-RU"/>
        </w:rPr>
        <w:t>Струч</w:t>
      </w:r>
      <w:r>
        <w:rPr>
          <w:rFonts w:ascii="Times New Roman" w:hAnsi="Times New Roman" w:eastAsia="Trebuchet MS" w:cs="Times New Roman"/>
          <w:spacing w:val="3"/>
          <w:w w:val="103"/>
          <w:sz w:val="28"/>
          <w:szCs w:val="28"/>
          <w:lang w:val="ru-RU"/>
        </w:rPr>
        <w:t>н</w:t>
      </w:r>
      <w:r>
        <w:rPr>
          <w:rFonts w:ascii="Times New Roman" w:hAnsi="Times New Roman" w:eastAsia="Trebuchet MS" w:cs="Times New Roman"/>
          <w:spacing w:val="2"/>
          <w:w w:val="103"/>
          <w:sz w:val="28"/>
          <w:szCs w:val="28"/>
          <w:lang w:val="ru-RU"/>
        </w:rPr>
        <w:t>о</w:t>
      </w:r>
      <w:r>
        <w:rPr>
          <w:rFonts w:ascii="Times New Roman" w:hAnsi="Times New Roman" w:eastAsia="Trebuchet MS" w:cs="Times New Roman"/>
          <w:w w:val="103"/>
          <w:sz w:val="28"/>
          <w:szCs w:val="28"/>
          <w:lang w:val="ru-RU"/>
        </w:rPr>
        <w:t>г</w:t>
      </w:r>
      <w:r>
        <w:rPr>
          <w:rFonts w:ascii="Times New Roman" w:hAnsi="Times New Roman" w:eastAsia="Trebuchet MS" w:cs="Times New Roman"/>
          <w:spacing w:val="97"/>
          <w:sz w:val="28"/>
          <w:szCs w:val="28"/>
          <w:lang w:val="ru-RU"/>
        </w:rPr>
        <w:t xml:space="preserve"> </w:t>
      </w:r>
      <w:r>
        <w:rPr>
          <w:rFonts w:ascii="Times New Roman" w:hAnsi="Times New Roman" w:eastAsia="Trebuchet MS" w:cs="Times New Roman"/>
          <w:spacing w:val="2"/>
          <w:w w:val="103"/>
          <w:sz w:val="28"/>
          <w:szCs w:val="28"/>
          <w:lang w:val="ru-RU"/>
        </w:rPr>
        <w:t>акт</w:t>
      </w:r>
      <w:r>
        <w:rPr>
          <w:rFonts w:ascii="Times New Roman" w:hAnsi="Times New Roman" w:eastAsia="Trebuchet MS" w:cs="Times New Roman"/>
          <w:spacing w:val="3"/>
          <w:w w:val="103"/>
          <w:sz w:val="28"/>
          <w:szCs w:val="28"/>
          <w:lang w:val="ru-RU"/>
        </w:rPr>
        <w:t>и</w:t>
      </w:r>
      <w:r>
        <w:rPr>
          <w:rFonts w:ascii="Times New Roman" w:hAnsi="Times New Roman" w:eastAsia="Trebuchet MS" w:cs="Times New Roman"/>
          <w:spacing w:val="2"/>
          <w:w w:val="103"/>
          <w:sz w:val="28"/>
          <w:szCs w:val="28"/>
          <w:lang w:val="ru-RU"/>
        </w:rPr>
        <w:t>в</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97"/>
          <w:sz w:val="28"/>
          <w:szCs w:val="28"/>
          <w:lang w:val="ru-RU"/>
        </w:rPr>
        <w:t xml:space="preserve"> </w:t>
      </w:r>
      <w:r>
        <w:rPr>
          <w:rFonts w:ascii="Times New Roman" w:hAnsi="Times New Roman" w:eastAsia="Trebuchet MS" w:cs="Times New Roman"/>
          <w:spacing w:val="2"/>
          <w:w w:val="103"/>
          <w:sz w:val="28"/>
          <w:szCs w:val="28"/>
          <w:lang w:val="ru-RU"/>
        </w:rPr>
        <w:t>з</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98"/>
          <w:sz w:val="28"/>
          <w:szCs w:val="28"/>
          <w:lang w:val="ru-RU"/>
        </w:rPr>
        <w:t xml:space="preserve"> </w:t>
      </w:r>
      <w:r>
        <w:rPr>
          <w:rFonts w:ascii="Times New Roman" w:hAnsi="Times New Roman" w:eastAsia="Trebuchet MS" w:cs="Times New Roman"/>
          <w:spacing w:val="2"/>
          <w:w w:val="103"/>
          <w:sz w:val="28"/>
          <w:szCs w:val="28"/>
          <w:lang w:val="ru-RU"/>
        </w:rPr>
        <w:t>р</w:t>
      </w:r>
      <w:r>
        <w:rPr>
          <w:rFonts w:ascii="Times New Roman" w:hAnsi="Times New Roman" w:eastAsia="Trebuchet MS" w:cs="Times New Roman"/>
          <w:spacing w:val="3"/>
          <w:w w:val="103"/>
          <w:sz w:val="28"/>
          <w:szCs w:val="28"/>
          <w:lang w:val="ru-RU"/>
        </w:rPr>
        <w:t>а</w:t>
      </w:r>
      <w:r>
        <w:rPr>
          <w:rFonts w:ascii="Times New Roman" w:hAnsi="Times New Roman" w:eastAsia="Trebuchet MS" w:cs="Times New Roman"/>
          <w:spacing w:val="1"/>
          <w:w w:val="103"/>
          <w:sz w:val="28"/>
          <w:szCs w:val="28"/>
          <w:lang w:val="ru-RU"/>
        </w:rPr>
        <w:t>з</w:t>
      </w:r>
      <w:r>
        <w:rPr>
          <w:rFonts w:ascii="Times New Roman" w:hAnsi="Times New Roman" w:eastAsia="Trebuchet MS" w:cs="Times New Roman"/>
          <w:spacing w:val="3"/>
          <w:w w:val="103"/>
          <w:sz w:val="28"/>
          <w:szCs w:val="28"/>
          <w:lang w:val="ru-RU"/>
        </w:rPr>
        <w:t>в</w:t>
      </w:r>
      <w:r>
        <w:rPr>
          <w:rFonts w:ascii="Times New Roman" w:hAnsi="Times New Roman" w:eastAsia="Trebuchet MS" w:cs="Times New Roman"/>
          <w:spacing w:val="2"/>
          <w:w w:val="103"/>
          <w:sz w:val="28"/>
          <w:szCs w:val="28"/>
          <w:lang w:val="ru-RU"/>
        </w:rPr>
        <w:t>о</w:t>
      </w:r>
      <w:r>
        <w:rPr>
          <w:rFonts w:ascii="Times New Roman" w:hAnsi="Times New Roman" w:eastAsia="Trebuchet MS" w:cs="Times New Roman"/>
          <w:spacing w:val="1"/>
          <w:w w:val="103"/>
          <w:sz w:val="28"/>
          <w:szCs w:val="28"/>
          <w:lang w:val="ru-RU"/>
        </w:rPr>
        <w:t>ј</w:t>
      </w:r>
      <w:r>
        <w:rPr>
          <w:rFonts w:ascii="Times New Roman" w:hAnsi="Times New Roman" w:eastAsia="Trebuchet MS" w:cs="Times New Roman"/>
          <w:spacing w:val="2"/>
          <w:w w:val="103"/>
          <w:sz w:val="28"/>
          <w:szCs w:val="28"/>
          <w:lang w:val="ru-RU"/>
        </w:rPr>
        <w:t>н</w:t>
      </w:r>
      <w:r>
        <w:rPr>
          <w:rFonts w:ascii="Times New Roman" w:hAnsi="Times New Roman" w:eastAsia="Trebuchet MS" w:cs="Times New Roman"/>
          <w:w w:val="103"/>
          <w:sz w:val="28"/>
          <w:szCs w:val="28"/>
          <w:lang w:val="ru-RU"/>
        </w:rPr>
        <w:t>о</w:t>
      </w:r>
      <w:r>
        <w:rPr>
          <w:rFonts w:ascii="Times New Roman" w:hAnsi="Times New Roman" w:eastAsia="Trebuchet MS" w:cs="Times New Roman"/>
          <w:spacing w:val="98"/>
          <w:sz w:val="28"/>
          <w:szCs w:val="28"/>
          <w:lang w:val="ru-RU"/>
        </w:rPr>
        <w:t xml:space="preserve"> </w:t>
      </w:r>
      <w:r>
        <w:rPr>
          <w:rFonts w:ascii="Times New Roman" w:hAnsi="Times New Roman" w:eastAsia="Trebuchet MS" w:cs="Times New Roman"/>
          <w:spacing w:val="2"/>
          <w:w w:val="103"/>
          <w:sz w:val="28"/>
          <w:szCs w:val="28"/>
          <w:lang w:val="ru-RU"/>
        </w:rPr>
        <w:t>пл</w:t>
      </w:r>
      <w:r>
        <w:rPr>
          <w:rFonts w:ascii="Times New Roman" w:hAnsi="Times New Roman" w:eastAsia="Trebuchet MS" w:cs="Times New Roman"/>
          <w:spacing w:val="3"/>
          <w:w w:val="103"/>
          <w:sz w:val="28"/>
          <w:szCs w:val="28"/>
          <w:lang w:val="ru-RU"/>
        </w:rPr>
        <w:t>а</w:t>
      </w:r>
      <w:r>
        <w:rPr>
          <w:rFonts w:ascii="Times New Roman" w:hAnsi="Times New Roman" w:eastAsia="Trebuchet MS" w:cs="Times New Roman"/>
          <w:spacing w:val="2"/>
          <w:w w:val="103"/>
          <w:sz w:val="28"/>
          <w:szCs w:val="28"/>
          <w:lang w:val="ru-RU"/>
        </w:rPr>
        <w:t>ни</w:t>
      </w:r>
      <w:r>
        <w:rPr>
          <w:rFonts w:ascii="Times New Roman" w:hAnsi="Times New Roman" w:eastAsia="Trebuchet MS" w:cs="Times New Roman"/>
          <w:spacing w:val="3"/>
          <w:w w:val="103"/>
          <w:sz w:val="28"/>
          <w:szCs w:val="28"/>
          <w:lang w:val="ru-RU"/>
        </w:rPr>
        <w:t>р</w:t>
      </w:r>
      <w:r>
        <w:rPr>
          <w:rFonts w:ascii="Times New Roman" w:hAnsi="Times New Roman" w:eastAsia="Trebuchet MS" w:cs="Times New Roman"/>
          <w:spacing w:val="2"/>
          <w:w w:val="103"/>
          <w:sz w:val="28"/>
          <w:szCs w:val="28"/>
          <w:lang w:val="ru-RU"/>
        </w:rPr>
        <w:t>а</w:t>
      </w:r>
      <w:r>
        <w:rPr>
          <w:rFonts w:ascii="Times New Roman" w:hAnsi="Times New Roman" w:eastAsia="Trebuchet MS" w:cs="Times New Roman"/>
          <w:spacing w:val="3"/>
          <w:w w:val="103"/>
          <w:sz w:val="28"/>
          <w:szCs w:val="28"/>
          <w:lang w:val="ru-RU"/>
        </w:rPr>
        <w:t>њ</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98"/>
          <w:sz w:val="28"/>
          <w:szCs w:val="28"/>
          <w:lang w:val="ru-RU"/>
        </w:rPr>
        <w:t xml:space="preserve"> </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97"/>
          <w:sz w:val="28"/>
          <w:szCs w:val="28"/>
          <w:lang w:val="ru-RU"/>
        </w:rPr>
        <w:t xml:space="preserve"> </w:t>
      </w:r>
      <w:r>
        <w:rPr>
          <w:rFonts w:ascii="Times New Roman" w:hAnsi="Times New Roman" w:eastAsia="Trebuchet MS" w:cs="Times New Roman"/>
          <w:spacing w:val="3"/>
          <w:w w:val="103"/>
          <w:sz w:val="28"/>
          <w:szCs w:val="28"/>
          <w:lang w:val="ru-RU"/>
        </w:rPr>
        <w:t>Т</w:t>
      </w:r>
      <w:r>
        <w:rPr>
          <w:rFonts w:ascii="Times New Roman" w:hAnsi="Times New Roman" w:eastAsia="Trebuchet MS" w:cs="Times New Roman"/>
          <w:spacing w:val="2"/>
          <w:w w:val="103"/>
          <w:sz w:val="28"/>
          <w:szCs w:val="28"/>
          <w:lang w:val="ru-RU"/>
        </w:rPr>
        <w:t>и</w:t>
      </w:r>
      <w:r>
        <w:rPr>
          <w:rFonts w:ascii="Times New Roman" w:hAnsi="Times New Roman" w:eastAsia="Trebuchet MS" w:cs="Times New Roman"/>
          <w:spacing w:val="3"/>
          <w:w w:val="103"/>
          <w:sz w:val="28"/>
          <w:szCs w:val="28"/>
          <w:lang w:val="ru-RU"/>
        </w:rPr>
        <w:t>м</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98"/>
          <w:sz w:val="28"/>
          <w:szCs w:val="28"/>
          <w:lang w:val="ru-RU"/>
        </w:rPr>
        <w:t xml:space="preserve"> </w:t>
      </w:r>
      <w:r>
        <w:rPr>
          <w:rFonts w:ascii="Times New Roman" w:hAnsi="Times New Roman" w:eastAsia="Trebuchet MS" w:cs="Times New Roman"/>
          <w:spacing w:val="2"/>
          <w:w w:val="103"/>
          <w:sz w:val="28"/>
          <w:szCs w:val="28"/>
          <w:lang w:val="ru-RU"/>
        </w:rPr>
        <w:t>з</w:t>
      </w:r>
      <w:r>
        <w:rPr>
          <w:rFonts w:ascii="Times New Roman" w:hAnsi="Times New Roman" w:eastAsia="Trebuchet MS" w:cs="Times New Roman"/>
          <w:w w:val="103"/>
          <w:sz w:val="28"/>
          <w:szCs w:val="28"/>
          <w:lang w:val="ru-RU"/>
        </w:rPr>
        <w:t>а</w:t>
      </w:r>
      <w:r>
        <w:rPr>
          <w:rFonts w:ascii="Times New Roman" w:hAnsi="Times New Roman" w:eastAsia="Trebuchet MS" w:cs="Times New Roman"/>
          <w:sz w:val="28"/>
          <w:szCs w:val="28"/>
          <w:lang w:val="ru-RU"/>
        </w:rPr>
        <w:t xml:space="preserve"> </w:t>
      </w:r>
      <w:r>
        <w:rPr>
          <w:rFonts w:ascii="Times New Roman" w:hAnsi="Times New Roman" w:eastAsia="Trebuchet MS" w:cs="Times New Roman"/>
          <w:spacing w:val="2"/>
          <w:w w:val="103"/>
          <w:sz w:val="28"/>
          <w:szCs w:val="28"/>
          <w:lang w:val="ru-RU"/>
        </w:rPr>
        <w:t>сам</w:t>
      </w:r>
      <w:r>
        <w:rPr>
          <w:rFonts w:ascii="Times New Roman" w:hAnsi="Times New Roman" w:eastAsia="Trebuchet MS" w:cs="Times New Roman"/>
          <w:spacing w:val="3"/>
          <w:w w:val="103"/>
          <w:sz w:val="28"/>
          <w:szCs w:val="28"/>
          <w:lang w:val="ru-RU"/>
        </w:rPr>
        <w:t>о</w:t>
      </w:r>
      <w:r>
        <w:rPr>
          <w:rFonts w:ascii="Times New Roman" w:hAnsi="Times New Roman" w:eastAsia="Trebuchet MS" w:cs="Times New Roman"/>
          <w:spacing w:val="2"/>
          <w:w w:val="103"/>
          <w:sz w:val="28"/>
          <w:szCs w:val="28"/>
          <w:lang w:val="ru-RU"/>
        </w:rPr>
        <w:t>вре</w:t>
      </w:r>
      <w:r>
        <w:rPr>
          <w:rFonts w:ascii="Times New Roman" w:hAnsi="Times New Roman" w:eastAsia="Trebuchet MS" w:cs="Times New Roman"/>
          <w:spacing w:val="3"/>
          <w:w w:val="103"/>
          <w:sz w:val="28"/>
          <w:szCs w:val="28"/>
          <w:lang w:val="ru-RU"/>
        </w:rPr>
        <w:t>д</w:t>
      </w:r>
      <w:r>
        <w:rPr>
          <w:rFonts w:ascii="Times New Roman" w:hAnsi="Times New Roman" w:eastAsia="Trebuchet MS" w:cs="Times New Roman"/>
          <w:spacing w:val="2"/>
          <w:w w:val="103"/>
          <w:sz w:val="28"/>
          <w:szCs w:val="28"/>
          <w:lang w:val="ru-RU"/>
        </w:rPr>
        <w:t>нова</w:t>
      </w:r>
      <w:r>
        <w:rPr>
          <w:rFonts w:ascii="Times New Roman" w:hAnsi="Times New Roman" w:eastAsia="Trebuchet MS" w:cs="Times New Roman"/>
          <w:spacing w:val="3"/>
          <w:w w:val="103"/>
          <w:sz w:val="28"/>
          <w:szCs w:val="28"/>
          <w:lang w:val="ru-RU"/>
        </w:rPr>
        <w:t>њ</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3"/>
          <w:w w:val="103"/>
          <w:sz w:val="28"/>
          <w:szCs w:val="28"/>
          <w:lang w:val="ru-RU"/>
        </w:rPr>
        <w:t>д</w:t>
      </w:r>
      <w:r>
        <w:rPr>
          <w:rFonts w:ascii="Times New Roman" w:hAnsi="Times New Roman" w:eastAsia="Trebuchet MS" w:cs="Times New Roman"/>
          <w:spacing w:val="2"/>
          <w:w w:val="103"/>
          <w:sz w:val="28"/>
          <w:szCs w:val="28"/>
          <w:lang w:val="ru-RU"/>
        </w:rPr>
        <w:t>руги</w:t>
      </w:r>
      <w:r>
        <w:rPr>
          <w:rFonts w:ascii="Times New Roman" w:hAnsi="Times New Roman" w:eastAsia="Trebuchet MS" w:cs="Times New Roman"/>
          <w:w w:val="103"/>
          <w:sz w:val="28"/>
          <w:szCs w:val="28"/>
          <w:lang w:val="ru-RU"/>
        </w:rPr>
        <w:t>х</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2"/>
          <w:w w:val="103"/>
          <w:sz w:val="28"/>
          <w:szCs w:val="28"/>
          <w:lang w:val="ru-RU"/>
        </w:rPr>
        <w:t>ти</w:t>
      </w:r>
      <w:r>
        <w:rPr>
          <w:rFonts w:ascii="Times New Roman" w:hAnsi="Times New Roman" w:eastAsia="Trebuchet MS" w:cs="Times New Roman"/>
          <w:spacing w:val="3"/>
          <w:w w:val="103"/>
          <w:sz w:val="28"/>
          <w:szCs w:val="28"/>
          <w:lang w:val="ru-RU"/>
        </w:rPr>
        <w:t>м</w:t>
      </w:r>
      <w:r>
        <w:rPr>
          <w:rFonts w:ascii="Times New Roman" w:hAnsi="Times New Roman" w:eastAsia="Trebuchet MS" w:cs="Times New Roman"/>
          <w:spacing w:val="2"/>
          <w:w w:val="103"/>
          <w:sz w:val="28"/>
          <w:szCs w:val="28"/>
          <w:lang w:val="ru-RU"/>
        </w:rPr>
        <w:t>ов</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3"/>
          <w:w w:val="103"/>
          <w:sz w:val="28"/>
          <w:szCs w:val="28"/>
          <w:lang w:val="ru-RU"/>
        </w:rPr>
        <w:t>ш</w:t>
      </w:r>
      <w:r>
        <w:rPr>
          <w:rFonts w:ascii="Times New Roman" w:hAnsi="Times New Roman" w:eastAsia="Trebuchet MS" w:cs="Times New Roman"/>
          <w:spacing w:val="2"/>
          <w:w w:val="103"/>
          <w:sz w:val="28"/>
          <w:szCs w:val="28"/>
          <w:lang w:val="ru-RU"/>
        </w:rPr>
        <w:t>кол</w:t>
      </w:r>
      <w:r>
        <w:rPr>
          <w:rFonts w:ascii="Times New Roman" w:hAnsi="Times New Roman" w:eastAsia="Trebuchet MS" w:cs="Times New Roman"/>
          <w:spacing w:val="3"/>
          <w:w w:val="103"/>
          <w:sz w:val="28"/>
          <w:szCs w:val="28"/>
          <w:lang w:val="ru-RU"/>
        </w:rPr>
        <w:t>е</w:t>
      </w:r>
      <w:r>
        <w:rPr>
          <w:rFonts w:ascii="Times New Roman" w:hAnsi="Times New Roman" w:eastAsia="Trebuchet MS" w:cs="Times New Roman"/>
          <w:w w:val="103"/>
          <w:sz w:val="28"/>
          <w:szCs w:val="28"/>
          <w:lang w:val="ru-RU"/>
        </w:rPr>
        <w:t>,</w:t>
      </w:r>
      <w:r>
        <w:rPr>
          <w:rFonts w:ascii="Times New Roman" w:hAnsi="Times New Roman" w:eastAsia="Trebuchet MS" w:cs="Times New Roman"/>
          <w:spacing w:val="4"/>
          <w:sz w:val="28"/>
          <w:szCs w:val="28"/>
          <w:lang w:val="ru-RU"/>
        </w:rPr>
        <w:t xml:space="preserve"> </w:t>
      </w:r>
      <w:r>
        <w:rPr>
          <w:rFonts w:ascii="Times New Roman" w:hAnsi="Times New Roman" w:eastAsia="Trebuchet MS" w:cs="Times New Roman"/>
          <w:spacing w:val="2"/>
          <w:w w:val="103"/>
          <w:sz w:val="28"/>
          <w:szCs w:val="28"/>
          <w:lang w:val="ru-RU"/>
        </w:rPr>
        <w:t>п</w:t>
      </w:r>
      <w:r>
        <w:rPr>
          <w:rFonts w:ascii="Times New Roman" w:hAnsi="Times New Roman" w:eastAsia="Trebuchet MS" w:cs="Times New Roman"/>
          <w:spacing w:val="3"/>
          <w:w w:val="103"/>
          <w:sz w:val="28"/>
          <w:szCs w:val="28"/>
          <w:lang w:val="ru-RU"/>
        </w:rPr>
        <w:t>р</w:t>
      </w:r>
      <w:r>
        <w:rPr>
          <w:rFonts w:ascii="Times New Roman" w:hAnsi="Times New Roman" w:eastAsia="Trebuchet MS" w:cs="Times New Roman"/>
          <w:spacing w:val="2"/>
          <w:w w:val="103"/>
          <w:sz w:val="28"/>
          <w:szCs w:val="28"/>
          <w:lang w:val="ru-RU"/>
        </w:rPr>
        <w:t>е</w:t>
      </w:r>
      <w:r>
        <w:rPr>
          <w:rFonts w:ascii="Times New Roman" w:hAnsi="Times New Roman" w:eastAsia="Trebuchet MS" w:cs="Times New Roman"/>
          <w:spacing w:val="3"/>
          <w:w w:val="103"/>
          <w:sz w:val="28"/>
          <w:szCs w:val="28"/>
          <w:lang w:val="ru-RU"/>
        </w:rPr>
        <w:t>м</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2"/>
          <w:w w:val="103"/>
          <w:sz w:val="28"/>
          <w:szCs w:val="28"/>
          <w:lang w:val="ru-RU"/>
        </w:rPr>
        <w:t>потре</w:t>
      </w:r>
      <w:r>
        <w:rPr>
          <w:rFonts w:ascii="Times New Roman" w:hAnsi="Times New Roman" w:eastAsia="Trebuchet MS" w:cs="Times New Roman"/>
          <w:spacing w:val="3"/>
          <w:w w:val="103"/>
          <w:sz w:val="28"/>
          <w:szCs w:val="28"/>
          <w:lang w:val="ru-RU"/>
        </w:rPr>
        <w:t>б</w:t>
      </w:r>
      <w:r>
        <w:rPr>
          <w:rFonts w:ascii="Times New Roman" w:hAnsi="Times New Roman" w:eastAsia="Trebuchet MS" w:cs="Times New Roman"/>
          <w:spacing w:val="2"/>
          <w:w w:val="103"/>
          <w:sz w:val="28"/>
          <w:szCs w:val="28"/>
          <w:lang w:val="ru-RU"/>
        </w:rPr>
        <w:t>ама</w:t>
      </w:r>
      <w:r>
        <w:rPr>
          <w:rFonts w:ascii="Times New Roman" w:hAnsi="Times New Roman" w:eastAsia="Trebuchet MS" w:cs="Times New Roman"/>
          <w:w w:val="103"/>
          <w:sz w:val="28"/>
          <w:szCs w:val="28"/>
          <w:lang w:val="ru-RU"/>
        </w:rPr>
        <w:t>.</w:t>
      </w:r>
    </w:p>
    <w:p w14:paraId="1FE11AB3">
      <w:pPr>
        <w:spacing w:after="0" w:line="276" w:lineRule="auto"/>
        <w:ind w:left="129" w:right="507" w:firstLine="720"/>
        <w:jc w:val="both"/>
        <w:rPr>
          <w:rFonts w:ascii="Times New Roman" w:hAnsi="Times New Roman" w:eastAsia="Trebuchet MS" w:cs="Times New Roman"/>
          <w:w w:val="103"/>
          <w:sz w:val="28"/>
          <w:szCs w:val="28"/>
          <w:lang w:val="ru-RU"/>
        </w:rPr>
      </w:pPr>
      <w:r>
        <w:rPr>
          <w:rFonts w:ascii="Times New Roman" w:hAnsi="Times New Roman" w:eastAsia="Trebuchet MS" w:cs="Times New Roman"/>
          <w:spacing w:val="2"/>
          <w:w w:val="103"/>
          <w:sz w:val="28"/>
          <w:szCs w:val="28"/>
          <w:lang w:val="ru-RU"/>
        </w:rPr>
        <w:t>Стручн</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2"/>
          <w:w w:val="103"/>
          <w:sz w:val="28"/>
          <w:szCs w:val="28"/>
          <w:lang w:val="ru-RU"/>
        </w:rPr>
        <w:t>акт</w:t>
      </w:r>
      <w:r>
        <w:rPr>
          <w:rFonts w:ascii="Times New Roman" w:hAnsi="Times New Roman" w:eastAsia="Trebuchet MS" w:cs="Times New Roman"/>
          <w:spacing w:val="3"/>
          <w:w w:val="103"/>
          <w:sz w:val="28"/>
          <w:szCs w:val="28"/>
          <w:lang w:val="ru-RU"/>
        </w:rPr>
        <w:t>и</w:t>
      </w:r>
      <w:r>
        <w:rPr>
          <w:rFonts w:ascii="Times New Roman" w:hAnsi="Times New Roman" w:eastAsia="Trebuchet MS" w:cs="Times New Roman"/>
          <w:w w:val="103"/>
          <w:sz w:val="28"/>
          <w:szCs w:val="28"/>
          <w:lang w:val="ru-RU"/>
        </w:rPr>
        <w:t>в</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1"/>
          <w:w w:val="103"/>
          <w:sz w:val="28"/>
          <w:szCs w:val="28"/>
          <w:lang w:val="ru-RU"/>
        </w:rPr>
        <w:t>з</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3"/>
          <w:w w:val="103"/>
          <w:sz w:val="28"/>
          <w:szCs w:val="28"/>
          <w:lang w:val="ru-RU"/>
        </w:rPr>
        <w:t>р</w:t>
      </w:r>
      <w:r>
        <w:rPr>
          <w:rFonts w:ascii="Times New Roman" w:hAnsi="Times New Roman" w:eastAsia="Trebuchet MS" w:cs="Times New Roman"/>
          <w:spacing w:val="2"/>
          <w:w w:val="103"/>
          <w:sz w:val="28"/>
          <w:szCs w:val="28"/>
          <w:lang w:val="ru-RU"/>
        </w:rPr>
        <w:t>азво</w:t>
      </w:r>
      <w:r>
        <w:rPr>
          <w:rFonts w:ascii="Times New Roman" w:hAnsi="Times New Roman" w:eastAsia="Trebuchet MS" w:cs="Times New Roman"/>
          <w:spacing w:val="1"/>
          <w:w w:val="103"/>
          <w:sz w:val="28"/>
          <w:szCs w:val="28"/>
          <w:lang w:val="ru-RU"/>
        </w:rPr>
        <w:t>ј</w:t>
      </w:r>
      <w:r>
        <w:rPr>
          <w:rFonts w:ascii="Times New Roman" w:hAnsi="Times New Roman" w:eastAsia="Trebuchet MS" w:cs="Times New Roman"/>
          <w:spacing w:val="2"/>
          <w:w w:val="103"/>
          <w:sz w:val="28"/>
          <w:szCs w:val="28"/>
          <w:lang w:val="ru-RU"/>
        </w:rPr>
        <w:t>н</w:t>
      </w:r>
      <w:r>
        <w:rPr>
          <w:rFonts w:ascii="Times New Roman" w:hAnsi="Times New Roman" w:eastAsia="Trebuchet MS" w:cs="Times New Roman"/>
          <w:w w:val="103"/>
          <w:sz w:val="28"/>
          <w:szCs w:val="28"/>
          <w:lang w:val="ru-RU"/>
        </w:rPr>
        <w:t>о</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2"/>
          <w:w w:val="103"/>
          <w:sz w:val="28"/>
          <w:szCs w:val="28"/>
          <w:lang w:val="ru-RU"/>
        </w:rPr>
        <w:t>п</w:t>
      </w:r>
      <w:r>
        <w:rPr>
          <w:rFonts w:ascii="Times New Roman" w:hAnsi="Times New Roman" w:eastAsia="Trebuchet MS" w:cs="Times New Roman"/>
          <w:spacing w:val="3"/>
          <w:w w:val="103"/>
          <w:sz w:val="28"/>
          <w:szCs w:val="28"/>
          <w:lang w:val="ru-RU"/>
        </w:rPr>
        <w:t>л</w:t>
      </w:r>
      <w:r>
        <w:rPr>
          <w:rFonts w:ascii="Times New Roman" w:hAnsi="Times New Roman" w:eastAsia="Trebuchet MS" w:cs="Times New Roman"/>
          <w:spacing w:val="2"/>
          <w:w w:val="103"/>
          <w:sz w:val="28"/>
          <w:szCs w:val="28"/>
          <w:lang w:val="ru-RU"/>
        </w:rPr>
        <w:t>ан</w:t>
      </w:r>
      <w:r>
        <w:rPr>
          <w:rFonts w:ascii="Times New Roman" w:hAnsi="Times New Roman" w:eastAsia="Trebuchet MS" w:cs="Times New Roman"/>
          <w:spacing w:val="3"/>
          <w:w w:val="103"/>
          <w:sz w:val="28"/>
          <w:szCs w:val="28"/>
          <w:lang w:val="ru-RU"/>
        </w:rPr>
        <w:t>и</w:t>
      </w:r>
      <w:r>
        <w:rPr>
          <w:rFonts w:ascii="Times New Roman" w:hAnsi="Times New Roman" w:eastAsia="Trebuchet MS" w:cs="Times New Roman"/>
          <w:spacing w:val="2"/>
          <w:w w:val="103"/>
          <w:sz w:val="28"/>
          <w:szCs w:val="28"/>
          <w:lang w:val="ru-RU"/>
        </w:rPr>
        <w:t>ра</w:t>
      </w:r>
      <w:r>
        <w:rPr>
          <w:rFonts w:ascii="Times New Roman" w:hAnsi="Times New Roman" w:eastAsia="Trebuchet MS" w:cs="Times New Roman"/>
          <w:spacing w:val="3"/>
          <w:w w:val="103"/>
          <w:sz w:val="28"/>
          <w:szCs w:val="28"/>
          <w:lang w:val="ru-RU"/>
        </w:rPr>
        <w:t>њ</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2"/>
          <w:w w:val="103"/>
          <w:sz w:val="28"/>
          <w:szCs w:val="28"/>
          <w:lang w:val="ru-RU"/>
        </w:rPr>
        <w:t>ћ</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2"/>
          <w:w w:val="103"/>
          <w:sz w:val="28"/>
          <w:szCs w:val="28"/>
          <w:lang w:val="ru-RU"/>
        </w:rPr>
        <w:t>токо</w:t>
      </w:r>
      <w:r>
        <w:rPr>
          <w:rFonts w:ascii="Times New Roman" w:hAnsi="Times New Roman" w:eastAsia="Trebuchet MS" w:cs="Times New Roman"/>
          <w:w w:val="103"/>
          <w:sz w:val="28"/>
          <w:szCs w:val="28"/>
          <w:lang w:val="ru-RU"/>
        </w:rPr>
        <w:t>м</w:t>
      </w:r>
      <w:r>
        <w:rPr>
          <w:rFonts w:ascii="Times New Roman" w:hAnsi="Times New Roman" w:eastAsia="Trebuchet MS" w:cs="Times New Roman"/>
          <w:spacing w:val="61"/>
          <w:sz w:val="28"/>
          <w:szCs w:val="28"/>
          <w:lang w:val="ru-RU"/>
        </w:rPr>
        <w:t xml:space="preserve"> </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2"/>
          <w:w w:val="103"/>
          <w:sz w:val="28"/>
          <w:szCs w:val="28"/>
          <w:lang w:val="ru-RU"/>
        </w:rPr>
        <w:t>н</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2"/>
          <w:w w:val="103"/>
          <w:sz w:val="28"/>
          <w:szCs w:val="28"/>
          <w:lang w:val="ru-RU"/>
        </w:rPr>
        <w:t>кр</w:t>
      </w:r>
      <w:r>
        <w:rPr>
          <w:rFonts w:ascii="Times New Roman" w:hAnsi="Times New Roman" w:eastAsia="Trebuchet MS" w:cs="Times New Roman"/>
          <w:spacing w:val="3"/>
          <w:w w:val="103"/>
          <w:sz w:val="28"/>
          <w:szCs w:val="28"/>
          <w:lang w:val="ru-RU"/>
        </w:rPr>
        <w:t>а</w:t>
      </w:r>
      <w:r>
        <w:rPr>
          <w:rFonts w:ascii="Times New Roman" w:hAnsi="Times New Roman" w:eastAsia="Trebuchet MS" w:cs="Times New Roman"/>
          <w:spacing w:val="1"/>
          <w:w w:val="103"/>
          <w:sz w:val="28"/>
          <w:szCs w:val="28"/>
          <w:lang w:val="ru-RU"/>
        </w:rPr>
        <w:t>ј</w:t>
      </w:r>
      <w:r>
        <w:rPr>
          <w:rFonts w:ascii="Times New Roman" w:hAnsi="Times New Roman" w:eastAsia="Trebuchet MS" w:cs="Times New Roman"/>
          <w:w w:val="103"/>
          <w:sz w:val="28"/>
          <w:szCs w:val="28"/>
          <w:lang w:val="ru-RU"/>
        </w:rPr>
        <w:t>у</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3"/>
          <w:w w:val="103"/>
          <w:sz w:val="28"/>
          <w:szCs w:val="28"/>
          <w:lang w:val="ru-RU"/>
        </w:rPr>
        <w:t>ш</w:t>
      </w:r>
      <w:r>
        <w:rPr>
          <w:rFonts w:ascii="Times New Roman" w:hAnsi="Times New Roman" w:eastAsia="Trebuchet MS" w:cs="Times New Roman"/>
          <w:spacing w:val="2"/>
          <w:w w:val="103"/>
          <w:sz w:val="28"/>
          <w:szCs w:val="28"/>
          <w:lang w:val="ru-RU"/>
        </w:rPr>
        <w:t>колск</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2"/>
          <w:w w:val="103"/>
          <w:sz w:val="28"/>
          <w:szCs w:val="28"/>
          <w:lang w:val="ru-RU"/>
        </w:rPr>
        <w:t>го</w:t>
      </w:r>
      <w:r>
        <w:rPr>
          <w:rFonts w:ascii="Times New Roman" w:hAnsi="Times New Roman" w:eastAsia="Trebuchet MS" w:cs="Times New Roman"/>
          <w:spacing w:val="3"/>
          <w:w w:val="103"/>
          <w:sz w:val="28"/>
          <w:szCs w:val="28"/>
          <w:lang w:val="ru-RU"/>
        </w:rPr>
        <w:t>д</w:t>
      </w:r>
      <w:r>
        <w:rPr>
          <w:rFonts w:ascii="Times New Roman" w:hAnsi="Times New Roman" w:eastAsia="Trebuchet MS" w:cs="Times New Roman"/>
          <w:spacing w:val="2"/>
          <w:w w:val="103"/>
          <w:sz w:val="28"/>
          <w:szCs w:val="28"/>
          <w:lang w:val="ru-RU"/>
        </w:rPr>
        <w:t>ин</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2"/>
          <w:w w:val="103"/>
          <w:sz w:val="28"/>
          <w:szCs w:val="28"/>
          <w:lang w:val="ru-RU"/>
        </w:rPr>
        <w:t>анал</w:t>
      </w:r>
      <w:r>
        <w:rPr>
          <w:rFonts w:ascii="Times New Roman" w:hAnsi="Times New Roman" w:eastAsia="Trebuchet MS" w:cs="Times New Roman"/>
          <w:spacing w:val="3"/>
          <w:w w:val="103"/>
          <w:sz w:val="28"/>
          <w:szCs w:val="28"/>
          <w:lang w:val="ru-RU"/>
        </w:rPr>
        <w:t>и</w:t>
      </w:r>
      <w:r>
        <w:rPr>
          <w:rFonts w:ascii="Times New Roman" w:hAnsi="Times New Roman" w:eastAsia="Trebuchet MS" w:cs="Times New Roman"/>
          <w:spacing w:val="2"/>
          <w:w w:val="103"/>
          <w:sz w:val="28"/>
          <w:szCs w:val="28"/>
          <w:lang w:val="ru-RU"/>
        </w:rPr>
        <w:t>зират</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3"/>
          <w:w w:val="103"/>
          <w:sz w:val="28"/>
          <w:szCs w:val="28"/>
          <w:lang w:val="ru-RU"/>
        </w:rPr>
        <w:t>и</w:t>
      </w:r>
      <w:r>
        <w:rPr>
          <w:rFonts w:ascii="Times New Roman" w:hAnsi="Times New Roman" w:eastAsia="Trebuchet MS" w:cs="Times New Roman"/>
          <w:spacing w:val="2"/>
          <w:w w:val="103"/>
          <w:sz w:val="28"/>
          <w:szCs w:val="28"/>
          <w:lang w:val="ru-RU"/>
        </w:rPr>
        <w:t>нстру</w:t>
      </w:r>
      <w:r>
        <w:rPr>
          <w:rFonts w:ascii="Times New Roman" w:hAnsi="Times New Roman" w:eastAsia="Trebuchet MS" w:cs="Times New Roman"/>
          <w:spacing w:val="3"/>
          <w:w w:val="103"/>
          <w:sz w:val="28"/>
          <w:szCs w:val="28"/>
          <w:lang w:val="ru-RU"/>
        </w:rPr>
        <w:t>м</w:t>
      </w:r>
      <w:r>
        <w:rPr>
          <w:rFonts w:ascii="Times New Roman" w:hAnsi="Times New Roman" w:eastAsia="Trebuchet MS" w:cs="Times New Roman"/>
          <w:spacing w:val="2"/>
          <w:w w:val="103"/>
          <w:sz w:val="28"/>
          <w:szCs w:val="28"/>
          <w:lang w:val="ru-RU"/>
        </w:rPr>
        <w:t>ент</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spacing w:val="2"/>
          <w:w w:val="103"/>
          <w:sz w:val="28"/>
          <w:szCs w:val="28"/>
          <w:lang w:val="ru-RU"/>
        </w:rPr>
        <w:t>ев</w:t>
      </w:r>
      <w:r>
        <w:rPr>
          <w:rFonts w:ascii="Times New Roman" w:hAnsi="Times New Roman" w:eastAsia="Trebuchet MS" w:cs="Times New Roman"/>
          <w:spacing w:val="3"/>
          <w:w w:val="103"/>
          <w:sz w:val="28"/>
          <w:szCs w:val="28"/>
          <w:lang w:val="ru-RU"/>
        </w:rPr>
        <w:t>а</w:t>
      </w:r>
      <w:r>
        <w:rPr>
          <w:rFonts w:ascii="Times New Roman" w:hAnsi="Times New Roman" w:eastAsia="Trebuchet MS" w:cs="Times New Roman"/>
          <w:spacing w:val="2"/>
          <w:w w:val="103"/>
          <w:sz w:val="28"/>
          <w:szCs w:val="28"/>
          <w:lang w:val="ru-RU"/>
        </w:rPr>
        <w:t>луациј</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60"/>
          <w:sz w:val="28"/>
          <w:szCs w:val="28"/>
          <w:lang w:val="ru-RU"/>
        </w:rPr>
        <w:t xml:space="preserve"> </w:t>
      </w:r>
      <w:r>
        <w:rPr>
          <w:rFonts w:ascii="Times New Roman" w:hAnsi="Times New Roman" w:eastAsia="Trebuchet MS" w:cs="Times New Roman"/>
          <w:w w:val="103"/>
          <w:sz w:val="28"/>
          <w:szCs w:val="28"/>
          <w:lang w:val="ru-RU"/>
        </w:rPr>
        <w:t>о</w:t>
      </w:r>
      <w:r>
        <w:rPr>
          <w:rFonts w:ascii="Times New Roman" w:hAnsi="Times New Roman" w:eastAsia="Trebuchet MS" w:cs="Times New Roman"/>
          <w:sz w:val="28"/>
          <w:szCs w:val="28"/>
          <w:lang w:val="ru-RU"/>
        </w:rPr>
        <w:t xml:space="preserve"> </w:t>
      </w:r>
      <w:r>
        <w:rPr>
          <w:rFonts w:ascii="Times New Roman" w:hAnsi="Times New Roman" w:eastAsia="Trebuchet MS" w:cs="Times New Roman"/>
          <w:spacing w:val="2"/>
          <w:w w:val="103"/>
          <w:sz w:val="28"/>
          <w:szCs w:val="28"/>
          <w:lang w:val="ru-RU"/>
        </w:rPr>
        <w:t>реал</w:t>
      </w:r>
      <w:r>
        <w:rPr>
          <w:rFonts w:ascii="Times New Roman" w:hAnsi="Times New Roman" w:eastAsia="Trebuchet MS" w:cs="Times New Roman"/>
          <w:spacing w:val="3"/>
          <w:w w:val="103"/>
          <w:sz w:val="28"/>
          <w:szCs w:val="28"/>
          <w:lang w:val="ru-RU"/>
        </w:rPr>
        <w:t>и</w:t>
      </w:r>
      <w:r>
        <w:rPr>
          <w:rFonts w:ascii="Times New Roman" w:hAnsi="Times New Roman" w:eastAsia="Trebuchet MS" w:cs="Times New Roman"/>
          <w:spacing w:val="1"/>
          <w:w w:val="103"/>
          <w:sz w:val="28"/>
          <w:szCs w:val="28"/>
          <w:lang w:val="ru-RU"/>
        </w:rPr>
        <w:t>з</w:t>
      </w:r>
      <w:r>
        <w:rPr>
          <w:rFonts w:ascii="Times New Roman" w:hAnsi="Times New Roman" w:eastAsia="Trebuchet MS" w:cs="Times New Roman"/>
          <w:spacing w:val="3"/>
          <w:w w:val="103"/>
          <w:sz w:val="28"/>
          <w:szCs w:val="28"/>
          <w:lang w:val="ru-RU"/>
        </w:rPr>
        <w:t>о</w:t>
      </w:r>
      <w:r>
        <w:rPr>
          <w:rFonts w:ascii="Times New Roman" w:hAnsi="Times New Roman" w:eastAsia="Trebuchet MS" w:cs="Times New Roman"/>
          <w:spacing w:val="2"/>
          <w:w w:val="103"/>
          <w:sz w:val="28"/>
          <w:szCs w:val="28"/>
          <w:lang w:val="ru-RU"/>
        </w:rPr>
        <w:t>вани</w:t>
      </w:r>
      <w:r>
        <w:rPr>
          <w:rFonts w:ascii="Times New Roman" w:hAnsi="Times New Roman" w:eastAsia="Trebuchet MS" w:cs="Times New Roman"/>
          <w:w w:val="103"/>
          <w:sz w:val="28"/>
          <w:szCs w:val="28"/>
          <w:lang w:val="ru-RU"/>
        </w:rPr>
        <w:t>м</w:t>
      </w:r>
      <w:r>
        <w:rPr>
          <w:rFonts w:ascii="Times New Roman" w:hAnsi="Times New Roman" w:eastAsia="Trebuchet MS" w:cs="Times New Roman"/>
          <w:spacing w:val="6"/>
          <w:sz w:val="28"/>
          <w:szCs w:val="28"/>
          <w:lang w:val="ru-RU"/>
        </w:rPr>
        <w:t xml:space="preserve"> </w:t>
      </w:r>
      <w:r>
        <w:rPr>
          <w:rFonts w:ascii="Times New Roman" w:hAnsi="Times New Roman" w:eastAsia="Trebuchet MS" w:cs="Times New Roman"/>
          <w:spacing w:val="2"/>
          <w:w w:val="103"/>
          <w:sz w:val="28"/>
          <w:szCs w:val="28"/>
          <w:lang w:val="ru-RU"/>
        </w:rPr>
        <w:t>акти</w:t>
      </w:r>
      <w:r>
        <w:rPr>
          <w:rFonts w:ascii="Times New Roman" w:hAnsi="Times New Roman" w:eastAsia="Trebuchet MS" w:cs="Times New Roman"/>
          <w:spacing w:val="3"/>
          <w:w w:val="103"/>
          <w:sz w:val="28"/>
          <w:szCs w:val="28"/>
          <w:lang w:val="ru-RU"/>
        </w:rPr>
        <w:t>в</w:t>
      </w:r>
      <w:r>
        <w:rPr>
          <w:rFonts w:ascii="Times New Roman" w:hAnsi="Times New Roman" w:eastAsia="Trebuchet MS" w:cs="Times New Roman"/>
          <w:spacing w:val="2"/>
          <w:w w:val="103"/>
          <w:sz w:val="28"/>
          <w:szCs w:val="28"/>
          <w:lang w:val="ru-RU"/>
        </w:rPr>
        <w:t>ности</w:t>
      </w:r>
      <w:r>
        <w:rPr>
          <w:rFonts w:ascii="Times New Roman" w:hAnsi="Times New Roman" w:eastAsia="Trebuchet MS" w:cs="Times New Roman"/>
          <w:spacing w:val="3"/>
          <w:w w:val="103"/>
          <w:sz w:val="28"/>
          <w:szCs w:val="28"/>
          <w:lang w:val="ru-RU"/>
        </w:rPr>
        <w:t>м</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2"/>
          <w:w w:val="103"/>
          <w:sz w:val="28"/>
          <w:szCs w:val="28"/>
          <w:lang w:val="ru-RU"/>
        </w:rPr>
        <w:t>токо</w:t>
      </w:r>
      <w:r>
        <w:rPr>
          <w:rFonts w:ascii="Times New Roman" w:hAnsi="Times New Roman" w:eastAsia="Trebuchet MS" w:cs="Times New Roman"/>
          <w:w w:val="103"/>
          <w:sz w:val="28"/>
          <w:szCs w:val="28"/>
          <w:lang w:val="ru-RU"/>
        </w:rPr>
        <w:t>м</w:t>
      </w:r>
      <w:r>
        <w:rPr>
          <w:rFonts w:ascii="Times New Roman" w:hAnsi="Times New Roman" w:eastAsia="Trebuchet MS" w:cs="Times New Roman"/>
          <w:spacing w:val="6"/>
          <w:sz w:val="28"/>
          <w:szCs w:val="28"/>
          <w:lang w:val="ru-RU"/>
        </w:rPr>
        <w:t xml:space="preserve"> </w:t>
      </w:r>
      <w:r>
        <w:rPr>
          <w:rFonts w:ascii="Times New Roman" w:hAnsi="Times New Roman" w:eastAsia="Trebuchet MS" w:cs="Times New Roman"/>
          <w:spacing w:val="3"/>
          <w:w w:val="103"/>
          <w:sz w:val="28"/>
          <w:szCs w:val="28"/>
          <w:lang w:val="ru-RU"/>
        </w:rPr>
        <w:t>ш</w:t>
      </w:r>
      <w:r>
        <w:rPr>
          <w:rFonts w:ascii="Times New Roman" w:hAnsi="Times New Roman" w:eastAsia="Trebuchet MS" w:cs="Times New Roman"/>
          <w:spacing w:val="2"/>
          <w:w w:val="103"/>
          <w:sz w:val="28"/>
          <w:szCs w:val="28"/>
          <w:lang w:val="ru-RU"/>
        </w:rPr>
        <w:t>ко</w:t>
      </w:r>
      <w:r>
        <w:rPr>
          <w:rFonts w:ascii="Times New Roman" w:hAnsi="Times New Roman" w:eastAsia="Trebuchet MS" w:cs="Times New Roman"/>
          <w:spacing w:val="3"/>
          <w:w w:val="103"/>
          <w:sz w:val="28"/>
          <w:szCs w:val="28"/>
          <w:lang w:val="ru-RU"/>
        </w:rPr>
        <w:t>л</w:t>
      </w:r>
      <w:r>
        <w:rPr>
          <w:rFonts w:ascii="Times New Roman" w:hAnsi="Times New Roman" w:eastAsia="Trebuchet MS" w:cs="Times New Roman"/>
          <w:spacing w:val="1"/>
          <w:w w:val="103"/>
          <w:sz w:val="28"/>
          <w:szCs w:val="28"/>
          <w:lang w:val="ru-RU"/>
        </w:rPr>
        <w:t>с</w:t>
      </w:r>
      <w:r>
        <w:rPr>
          <w:rFonts w:ascii="Times New Roman" w:hAnsi="Times New Roman" w:eastAsia="Trebuchet MS" w:cs="Times New Roman"/>
          <w:spacing w:val="3"/>
          <w:w w:val="103"/>
          <w:sz w:val="28"/>
          <w:szCs w:val="28"/>
          <w:lang w:val="ru-RU"/>
        </w:rPr>
        <w:t>к</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1"/>
          <w:w w:val="103"/>
          <w:sz w:val="28"/>
          <w:szCs w:val="28"/>
          <w:lang w:val="ru-RU"/>
        </w:rPr>
        <w:t>г</w:t>
      </w:r>
      <w:r>
        <w:rPr>
          <w:rFonts w:ascii="Times New Roman" w:hAnsi="Times New Roman" w:eastAsia="Trebuchet MS" w:cs="Times New Roman"/>
          <w:spacing w:val="3"/>
          <w:w w:val="103"/>
          <w:sz w:val="28"/>
          <w:szCs w:val="28"/>
          <w:lang w:val="ru-RU"/>
        </w:rPr>
        <w:t>о</w:t>
      </w:r>
      <w:r>
        <w:rPr>
          <w:rFonts w:ascii="Times New Roman" w:hAnsi="Times New Roman" w:eastAsia="Trebuchet MS" w:cs="Times New Roman"/>
          <w:spacing w:val="2"/>
          <w:w w:val="103"/>
          <w:sz w:val="28"/>
          <w:szCs w:val="28"/>
          <w:lang w:val="ru-RU"/>
        </w:rPr>
        <w:t>ди</w:t>
      </w:r>
      <w:r>
        <w:rPr>
          <w:rFonts w:ascii="Times New Roman" w:hAnsi="Times New Roman" w:eastAsia="Trebuchet MS" w:cs="Times New Roman"/>
          <w:spacing w:val="3"/>
          <w:w w:val="103"/>
          <w:sz w:val="28"/>
          <w:szCs w:val="28"/>
          <w:lang w:val="ru-RU"/>
        </w:rPr>
        <w:t>н</w:t>
      </w:r>
      <w:r>
        <w:rPr>
          <w:rFonts w:ascii="Times New Roman" w:hAnsi="Times New Roman" w:eastAsia="Trebuchet MS" w:cs="Times New Roman"/>
          <w:spacing w:val="2"/>
          <w:w w:val="103"/>
          <w:sz w:val="28"/>
          <w:szCs w:val="28"/>
          <w:lang w:val="ru-RU"/>
        </w:rPr>
        <w:t>е</w:t>
      </w:r>
      <w:r>
        <w:rPr>
          <w:rFonts w:ascii="Times New Roman" w:hAnsi="Times New Roman" w:eastAsia="Trebuchet MS" w:cs="Times New Roman"/>
          <w:w w:val="103"/>
          <w:sz w:val="28"/>
          <w:szCs w:val="28"/>
          <w:lang w:val="ru-RU"/>
        </w:rPr>
        <w:t>.</w:t>
      </w:r>
    </w:p>
    <w:p w14:paraId="2BD035A6">
      <w:pPr>
        <w:spacing w:after="0" w:line="276" w:lineRule="auto"/>
        <w:ind w:left="129" w:right="509" w:firstLine="720"/>
        <w:jc w:val="both"/>
        <w:rPr>
          <w:rFonts w:ascii="Times New Roman" w:hAnsi="Times New Roman" w:eastAsia="Trebuchet MS" w:cs="Times New Roman"/>
          <w:w w:val="103"/>
          <w:sz w:val="28"/>
          <w:szCs w:val="28"/>
          <w:lang w:val="sr-Latn-RS"/>
        </w:rPr>
      </w:pPr>
      <w:r>
        <w:rPr>
          <w:rFonts w:ascii="Times New Roman" w:hAnsi="Times New Roman" w:eastAsia="Trebuchet MS" w:cs="Times New Roman"/>
          <w:spacing w:val="2"/>
          <w:w w:val="103"/>
          <w:sz w:val="28"/>
          <w:szCs w:val="28"/>
          <w:lang w:val="ru-RU"/>
        </w:rPr>
        <w:t>Ти</w:t>
      </w:r>
      <w:r>
        <w:rPr>
          <w:rFonts w:ascii="Times New Roman" w:hAnsi="Times New Roman" w:eastAsia="Trebuchet MS" w:cs="Times New Roman"/>
          <w:w w:val="103"/>
          <w:sz w:val="28"/>
          <w:szCs w:val="28"/>
          <w:lang w:val="ru-RU"/>
        </w:rPr>
        <w:t>м</w:t>
      </w:r>
      <w:r>
        <w:rPr>
          <w:rFonts w:ascii="Times New Roman" w:hAnsi="Times New Roman" w:eastAsia="Trebuchet MS" w:cs="Times New Roman"/>
          <w:spacing w:val="35"/>
          <w:sz w:val="28"/>
          <w:szCs w:val="28"/>
          <w:lang w:val="ru-RU"/>
        </w:rPr>
        <w:t xml:space="preserve"> </w:t>
      </w:r>
      <w:r>
        <w:rPr>
          <w:rFonts w:ascii="Times New Roman" w:hAnsi="Times New Roman" w:eastAsia="Trebuchet MS" w:cs="Times New Roman"/>
          <w:spacing w:val="2"/>
          <w:w w:val="103"/>
          <w:sz w:val="28"/>
          <w:szCs w:val="28"/>
          <w:lang w:val="ru-RU"/>
        </w:rPr>
        <w:t>з</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spacing w:val="2"/>
          <w:w w:val="103"/>
          <w:sz w:val="28"/>
          <w:szCs w:val="28"/>
          <w:lang w:val="ru-RU"/>
        </w:rPr>
        <w:t>са</w:t>
      </w:r>
      <w:r>
        <w:rPr>
          <w:rFonts w:ascii="Times New Roman" w:hAnsi="Times New Roman" w:eastAsia="Trebuchet MS" w:cs="Times New Roman"/>
          <w:spacing w:val="3"/>
          <w:w w:val="103"/>
          <w:sz w:val="28"/>
          <w:szCs w:val="28"/>
          <w:lang w:val="ru-RU"/>
        </w:rPr>
        <w:t>м</w:t>
      </w:r>
      <w:r>
        <w:rPr>
          <w:rFonts w:ascii="Times New Roman" w:hAnsi="Times New Roman" w:eastAsia="Trebuchet MS" w:cs="Times New Roman"/>
          <w:spacing w:val="2"/>
          <w:w w:val="103"/>
          <w:sz w:val="28"/>
          <w:szCs w:val="28"/>
          <w:lang w:val="ru-RU"/>
        </w:rPr>
        <w:t>овред</w:t>
      </w:r>
      <w:r>
        <w:rPr>
          <w:rFonts w:ascii="Times New Roman" w:hAnsi="Times New Roman" w:eastAsia="Trebuchet MS" w:cs="Times New Roman"/>
          <w:spacing w:val="3"/>
          <w:w w:val="103"/>
          <w:sz w:val="28"/>
          <w:szCs w:val="28"/>
          <w:lang w:val="ru-RU"/>
        </w:rPr>
        <w:t>н</w:t>
      </w:r>
      <w:r>
        <w:rPr>
          <w:rFonts w:ascii="Times New Roman" w:hAnsi="Times New Roman" w:eastAsia="Trebuchet MS" w:cs="Times New Roman"/>
          <w:spacing w:val="2"/>
          <w:w w:val="103"/>
          <w:sz w:val="28"/>
          <w:szCs w:val="28"/>
          <w:lang w:val="ru-RU"/>
        </w:rPr>
        <w:t>ова</w:t>
      </w:r>
      <w:r>
        <w:rPr>
          <w:rFonts w:ascii="Times New Roman" w:hAnsi="Times New Roman" w:eastAsia="Trebuchet MS" w:cs="Times New Roman"/>
          <w:spacing w:val="3"/>
          <w:w w:val="103"/>
          <w:sz w:val="28"/>
          <w:szCs w:val="28"/>
          <w:lang w:val="ru-RU"/>
        </w:rPr>
        <w:t>њ</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spacing w:val="2"/>
          <w:w w:val="103"/>
          <w:sz w:val="28"/>
          <w:szCs w:val="28"/>
          <w:lang w:val="ru-RU"/>
        </w:rPr>
        <w:t>ћ</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w w:val="103"/>
          <w:sz w:val="28"/>
          <w:szCs w:val="28"/>
          <w:lang w:val="ru-RU"/>
        </w:rPr>
        <w:t>у</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spacing w:val="2"/>
          <w:w w:val="103"/>
          <w:sz w:val="28"/>
          <w:szCs w:val="28"/>
          <w:lang w:val="ru-RU"/>
        </w:rPr>
        <w:t>ск</w:t>
      </w:r>
      <w:r>
        <w:rPr>
          <w:rFonts w:ascii="Times New Roman" w:hAnsi="Times New Roman" w:eastAsia="Trebuchet MS" w:cs="Times New Roman"/>
          <w:spacing w:val="3"/>
          <w:w w:val="103"/>
          <w:sz w:val="28"/>
          <w:szCs w:val="28"/>
          <w:lang w:val="ru-RU"/>
        </w:rPr>
        <w:t>л</w:t>
      </w:r>
      <w:r>
        <w:rPr>
          <w:rFonts w:ascii="Times New Roman" w:hAnsi="Times New Roman" w:eastAsia="Trebuchet MS" w:cs="Times New Roman"/>
          <w:spacing w:val="2"/>
          <w:w w:val="103"/>
          <w:sz w:val="28"/>
          <w:szCs w:val="28"/>
          <w:lang w:val="ru-RU"/>
        </w:rPr>
        <w:t>ад</w:t>
      </w:r>
      <w:r>
        <w:rPr>
          <w:rFonts w:ascii="Times New Roman" w:hAnsi="Times New Roman" w:eastAsia="Trebuchet MS" w:cs="Times New Roman"/>
          <w:w w:val="103"/>
          <w:sz w:val="28"/>
          <w:szCs w:val="28"/>
          <w:lang w:val="ru-RU"/>
        </w:rPr>
        <w:t>у</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spacing w:val="2"/>
          <w:w w:val="103"/>
          <w:sz w:val="28"/>
          <w:szCs w:val="28"/>
          <w:lang w:val="ru-RU"/>
        </w:rPr>
        <w:t>с</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spacing w:val="2"/>
          <w:w w:val="103"/>
          <w:sz w:val="28"/>
          <w:szCs w:val="28"/>
          <w:lang w:val="ru-RU"/>
        </w:rPr>
        <w:t>пла</w:t>
      </w:r>
      <w:r>
        <w:rPr>
          <w:rFonts w:ascii="Times New Roman" w:hAnsi="Times New Roman" w:eastAsia="Trebuchet MS" w:cs="Times New Roman"/>
          <w:spacing w:val="3"/>
          <w:w w:val="103"/>
          <w:sz w:val="28"/>
          <w:szCs w:val="28"/>
          <w:lang w:val="ru-RU"/>
        </w:rPr>
        <w:t>н</w:t>
      </w:r>
      <w:r>
        <w:rPr>
          <w:rFonts w:ascii="Times New Roman" w:hAnsi="Times New Roman" w:eastAsia="Trebuchet MS" w:cs="Times New Roman"/>
          <w:spacing w:val="2"/>
          <w:w w:val="103"/>
          <w:sz w:val="28"/>
          <w:szCs w:val="28"/>
          <w:lang w:val="ru-RU"/>
        </w:rPr>
        <w:t>ира</w:t>
      </w:r>
      <w:r>
        <w:rPr>
          <w:rFonts w:ascii="Times New Roman" w:hAnsi="Times New Roman" w:eastAsia="Trebuchet MS" w:cs="Times New Roman"/>
          <w:spacing w:val="3"/>
          <w:w w:val="103"/>
          <w:sz w:val="28"/>
          <w:szCs w:val="28"/>
          <w:lang w:val="ru-RU"/>
        </w:rPr>
        <w:t>н</w:t>
      </w:r>
      <w:r>
        <w:rPr>
          <w:rFonts w:ascii="Times New Roman" w:hAnsi="Times New Roman" w:eastAsia="Trebuchet MS" w:cs="Times New Roman"/>
          <w:spacing w:val="2"/>
          <w:w w:val="103"/>
          <w:sz w:val="28"/>
          <w:szCs w:val="28"/>
          <w:lang w:val="ru-RU"/>
        </w:rPr>
        <w:t>о</w:t>
      </w:r>
      <w:r>
        <w:rPr>
          <w:rFonts w:ascii="Times New Roman" w:hAnsi="Times New Roman" w:eastAsia="Trebuchet MS" w:cs="Times New Roman"/>
          <w:w w:val="103"/>
          <w:sz w:val="28"/>
          <w:szCs w:val="28"/>
          <w:lang w:val="ru-RU"/>
        </w:rPr>
        <w:t>м</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spacing w:val="3"/>
          <w:w w:val="103"/>
          <w:sz w:val="28"/>
          <w:szCs w:val="28"/>
          <w:lang w:val="ru-RU"/>
        </w:rPr>
        <w:t>д</w:t>
      </w:r>
      <w:r>
        <w:rPr>
          <w:rFonts w:ascii="Times New Roman" w:hAnsi="Times New Roman" w:eastAsia="Trebuchet MS" w:cs="Times New Roman"/>
          <w:spacing w:val="2"/>
          <w:w w:val="103"/>
          <w:sz w:val="28"/>
          <w:szCs w:val="28"/>
          <w:lang w:val="ru-RU"/>
        </w:rPr>
        <w:t>ина</w:t>
      </w:r>
      <w:r>
        <w:rPr>
          <w:rFonts w:ascii="Times New Roman" w:hAnsi="Times New Roman" w:eastAsia="Trebuchet MS" w:cs="Times New Roman"/>
          <w:spacing w:val="3"/>
          <w:w w:val="103"/>
          <w:sz w:val="28"/>
          <w:szCs w:val="28"/>
          <w:lang w:val="ru-RU"/>
        </w:rPr>
        <w:t>м</w:t>
      </w:r>
      <w:r>
        <w:rPr>
          <w:rFonts w:ascii="Times New Roman" w:hAnsi="Times New Roman" w:eastAsia="Trebuchet MS" w:cs="Times New Roman"/>
          <w:spacing w:val="2"/>
          <w:w w:val="103"/>
          <w:sz w:val="28"/>
          <w:szCs w:val="28"/>
          <w:lang w:val="ru-RU"/>
        </w:rPr>
        <w:t>ико</w:t>
      </w:r>
      <w:r>
        <w:rPr>
          <w:rFonts w:ascii="Times New Roman" w:hAnsi="Times New Roman" w:eastAsia="Trebuchet MS" w:cs="Times New Roman"/>
          <w:w w:val="103"/>
          <w:sz w:val="28"/>
          <w:szCs w:val="28"/>
          <w:lang w:val="ru-RU"/>
        </w:rPr>
        <w:t>м</w:t>
      </w:r>
      <w:r>
        <w:rPr>
          <w:rFonts w:ascii="Times New Roman" w:hAnsi="Times New Roman" w:eastAsia="Trebuchet MS" w:cs="Times New Roman"/>
          <w:spacing w:val="35"/>
          <w:sz w:val="28"/>
          <w:szCs w:val="28"/>
          <w:lang w:val="ru-RU"/>
        </w:rPr>
        <w:t xml:space="preserve"> </w:t>
      </w:r>
      <w:r>
        <w:rPr>
          <w:rFonts w:ascii="Times New Roman" w:hAnsi="Times New Roman" w:eastAsia="Trebuchet MS" w:cs="Times New Roman"/>
          <w:spacing w:val="2"/>
          <w:w w:val="103"/>
          <w:sz w:val="28"/>
          <w:szCs w:val="28"/>
          <w:lang w:val="ru-RU"/>
        </w:rPr>
        <w:t>од</w:t>
      </w:r>
      <w:r>
        <w:rPr>
          <w:rFonts w:ascii="Times New Roman" w:hAnsi="Times New Roman" w:eastAsia="Trebuchet MS" w:cs="Times New Roman"/>
          <w:spacing w:val="3"/>
          <w:w w:val="103"/>
          <w:sz w:val="28"/>
          <w:szCs w:val="28"/>
          <w:lang w:val="ru-RU"/>
        </w:rPr>
        <w:t>р</w:t>
      </w:r>
      <w:r>
        <w:rPr>
          <w:rFonts w:ascii="Times New Roman" w:hAnsi="Times New Roman" w:eastAsia="Trebuchet MS" w:cs="Times New Roman"/>
          <w:spacing w:val="2"/>
          <w:w w:val="103"/>
          <w:sz w:val="28"/>
          <w:szCs w:val="28"/>
          <w:lang w:val="ru-RU"/>
        </w:rPr>
        <w:t>едит</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spacing w:val="2"/>
          <w:w w:val="103"/>
          <w:sz w:val="28"/>
          <w:szCs w:val="28"/>
          <w:lang w:val="ru-RU"/>
        </w:rPr>
        <w:t>к</w:t>
      </w:r>
      <w:r>
        <w:rPr>
          <w:rFonts w:ascii="Times New Roman" w:hAnsi="Times New Roman" w:eastAsia="Trebuchet MS" w:cs="Times New Roman"/>
          <w:spacing w:val="3"/>
          <w:w w:val="103"/>
          <w:sz w:val="28"/>
          <w:szCs w:val="28"/>
          <w:lang w:val="ru-RU"/>
        </w:rPr>
        <w:t>о</w:t>
      </w:r>
      <w:r>
        <w:rPr>
          <w:rFonts w:ascii="Times New Roman" w:hAnsi="Times New Roman" w:eastAsia="Trebuchet MS" w:cs="Times New Roman"/>
          <w:spacing w:val="1"/>
          <w:w w:val="103"/>
          <w:sz w:val="28"/>
          <w:szCs w:val="28"/>
          <w:lang w:val="ru-RU"/>
        </w:rPr>
        <w:t>ј</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spacing w:val="2"/>
          <w:w w:val="103"/>
          <w:sz w:val="28"/>
          <w:szCs w:val="28"/>
          <w:lang w:val="ru-RU"/>
        </w:rPr>
        <w:t>к</w:t>
      </w:r>
      <w:r>
        <w:rPr>
          <w:rFonts w:ascii="Times New Roman" w:hAnsi="Times New Roman" w:eastAsia="Trebuchet MS" w:cs="Times New Roman"/>
          <w:spacing w:val="3"/>
          <w:w w:val="103"/>
          <w:sz w:val="28"/>
          <w:szCs w:val="28"/>
          <w:lang w:val="ru-RU"/>
        </w:rPr>
        <w:t>љ</w:t>
      </w:r>
      <w:r>
        <w:rPr>
          <w:rFonts w:ascii="Times New Roman" w:hAnsi="Times New Roman" w:eastAsia="Trebuchet MS" w:cs="Times New Roman"/>
          <w:spacing w:val="2"/>
          <w:w w:val="103"/>
          <w:sz w:val="28"/>
          <w:szCs w:val="28"/>
          <w:lang w:val="ru-RU"/>
        </w:rPr>
        <w:t>уч</w:t>
      </w:r>
      <w:r>
        <w:rPr>
          <w:rFonts w:ascii="Times New Roman" w:hAnsi="Times New Roman" w:eastAsia="Trebuchet MS" w:cs="Times New Roman"/>
          <w:spacing w:val="3"/>
          <w:w w:val="103"/>
          <w:sz w:val="28"/>
          <w:szCs w:val="28"/>
          <w:lang w:val="ru-RU"/>
        </w:rPr>
        <w:t>н</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spacing w:val="2"/>
          <w:w w:val="103"/>
          <w:sz w:val="28"/>
          <w:szCs w:val="28"/>
          <w:lang w:val="ru-RU"/>
        </w:rPr>
        <w:t>област</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spacing w:val="2"/>
          <w:w w:val="103"/>
          <w:sz w:val="28"/>
          <w:szCs w:val="28"/>
          <w:lang w:val="ru-RU"/>
        </w:rPr>
        <w:t>ћ</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spacing w:val="2"/>
          <w:w w:val="103"/>
          <w:sz w:val="28"/>
          <w:szCs w:val="28"/>
          <w:lang w:val="ru-RU"/>
        </w:rPr>
        <w:t>а</w:t>
      </w:r>
      <w:r>
        <w:rPr>
          <w:rFonts w:ascii="Times New Roman" w:hAnsi="Times New Roman" w:eastAsia="Trebuchet MS" w:cs="Times New Roman"/>
          <w:spacing w:val="3"/>
          <w:w w:val="103"/>
          <w:sz w:val="28"/>
          <w:szCs w:val="28"/>
          <w:lang w:val="ru-RU"/>
        </w:rPr>
        <w:t>н</w:t>
      </w:r>
      <w:r>
        <w:rPr>
          <w:rFonts w:ascii="Times New Roman" w:hAnsi="Times New Roman" w:eastAsia="Trebuchet MS" w:cs="Times New Roman"/>
          <w:spacing w:val="2"/>
          <w:w w:val="103"/>
          <w:sz w:val="28"/>
          <w:szCs w:val="28"/>
          <w:lang w:val="ru-RU"/>
        </w:rPr>
        <w:t>ализи</w:t>
      </w:r>
      <w:r>
        <w:rPr>
          <w:rFonts w:ascii="Times New Roman" w:hAnsi="Times New Roman" w:eastAsia="Trebuchet MS" w:cs="Times New Roman"/>
          <w:spacing w:val="3"/>
          <w:w w:val="103"/>
          <w:sz w:val="28"/>
          <w:szCs w:val="28"/>
          <w:lang w:val="ru-RU"/>
        </w:rPr>
        <w:t>р</w:t>
      </w:r>
      <w:r>
        <w:rPr>
          <w:rFonts w:ascii="Times New Roman" w:hAnsi="Times New Roman" w:eastAsia="Trebuchet MS" w:cs="Times New Roman"/>
          <w:spacing w:val="2"/>
          <w:w w:val="103"/>
          <w:sz w:val="28"/>
          <w:szCs w:val="28"/>
          <w:lang w:val="ru-RU"/>
        </w:rPr>
        <w:t>ат</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w w:val="103"/>
          <w:sz w:val="28"/>
          <w:szCs w:val="28"/>
          <w:lang w:val="ru-RU"/>
        </w:rPr>
        <w:t>у</w:t>
      </w:r>
      <w:r>
        <w:rPr>
          <w:rFonts w:ascii="Times New Roman" w:hAnsi="Times New Roman" w:eastAsia="Trebuchet MS" w:cs="Times New Roman"/>
          <w:spacing w:val="34"/>
          <w:sz w:val="28"/>
          <w:szCs w:val="28"/>
          <w:lang w:val="ru-RU"/>
        </w:rPr>
        <w:t xml:space="preserve"> </w:t>
      </w:r>
      <w:r>
        <w:rPr>
          <w:rFonts w:ascii="Times New Roman" w:hAnsi="Times New Roman" w:eastAsia="Trebuchet MS" w:cs="Times New Roman"/>
          <w:spacing w:val="2"/>
          <w:w w:val="103"/>
          <w:sz w:val="28"/>
          <w:szCs w:val="28"/>
          <w:lang w:val="ru-RU"/>
        </w:rPr>
        <w:t>ток</w:t>
      </w:r>
      <w:r>
        <w:rPr>
          <w:rFonts w:ascii="Times New Roman" w:hAnsi="Times New Roman" w:eastAsia="Trebuchet MS" w:cs="Times New Roman"/>
          <w:w w:val="103"/>
          <w:sz w:val="28"/>
          <w:szCs w:val="28"/>
          <w:lang w:val="ru-RU"/>
        </w:rPr>
        <w:t>у</w:t>
      </w:r>
      <w:r>
        <w:rPr>
          <w:rFonts w:ascii="Times New Roman" w:hAnsi="Times New Roman" w:eastAsia="Trebuchet MS" w:cs="Times New Roman"/>
          <w:sz w:val="28"/>
          <w:szCs w:val="28"/>
          <w:lang w:val="ru-RU"/>
        </w:rPr>
        <w:t xml:space="preserve"> </w:t>
      </w:r>
      <w:r>
        <w:rPr>
          <w:rFonts w:ascii="Times New Roman" w:hAnsi="Times New Roman" w:eastAsia="Trebuchet MS" w:cs="Times New Roman"/>
          <w:spacing w:val="2"/>
          <w:w w:val="103"/>
          <w:sz w:val="28"/>
          <w:szCs w:val="28"/>
          <w:lang w:val="ru-RU"/>
        </w:rPr>
        <w:t>одре</w:t>
      </w:r>
      <w:r>
        <w:rPr>
          <w:rFonts w:ascii="Times New Roman" w:hAnsi="Times New Roman" w:eastAsia="Trebuchet MS" w:cs="Times New Roman"/>
          <w:spacing w:val="3"/>
          <w:w w:val="103"/>
          <w:sz w:val="28"/>
          <w:szCs w:val="28"/>
          <w:lang w:val="ru-RU"/>
        </w:rPr>
        <w:t>ђ</w:t>
      </w:r>
      <w:r>
        <w:rPr>
          <w:rFonts w:ascii="Times New Roman" w:hAnsi="Times New Roman" w:eastAsia="Trebuchet MS" w:cs="Times New Roman"/>
          <w:spacing w:val="2"/>
          <w:w w:val="103"/>
          <w:sz w:val="28"/>
          <w:szCs w:val="28"/>
          <w:lang w:val="ru-RU"/>
        </w:rPr>
        <w:t>ен</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3"/>
          <w:w w:val="103"/>
          <w:sz w:val="28"/>
          <w:szCs w:val="28"/>
          <w:lang w:val="ru-RU"/>
        </w:rPr>
        <w:t>ш</w:t>
      </w:r>
      <w:r>
        <w:rPr>
          <w:rFonts w:ascii="Times New Roman" w:hAnsi="Times New Roman" w:eastAsia="Trebuchet MS" w:cs="Times New Roman"/>
          <w:spacing w:val="2"/>
          <w:w w:val="103"/>
          <w:sz w:val="28"/>
          <w:szCs w:val="28"/>
          <w:lang w:val="ru-RU"/>
        </w:rPr>
        <w:t>к</w:t>
      </w:r>
      <w:r>
        <w:rPr>
          <w:rFonts w:ascii="Times New Roman" w:hAnsi="Times New Roman" w:eastAsia="Trebuchet MS" w:cs="Times New Roman"/>
          <w:spacing w:val="3"/>
          <w:w w:val="103"/>
          <w:sz w:val="28"/>
          <w:szCs w:val="28"/>
          <w:lang w:val="ru-RU"/>
        </w:rPr>
        <w:t>о</w:t>
      </w:r>
      <w:r>
        <w:rPr>
          <w:rFonts w:ascii="Times New Roman" w:hAnsi="Times New Roman" w:eastAsia="Trebuchet MS" w:cs="Times New Roman"/>
          <w:spacing w:val="2"/>
          <w:w w:val="103"/>
          <w:sz w:val="28"/>
          <w:szCs w:val="28"/>
          <w:lang w:val="ru-RU"/>
        </w:rPr>
        <w:t>лск</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2"/>
          <w:w w:val="103"/>
          <w:sz w:val="28"/>
          <w:szCs w:val="28"/>
          <w:lang w:val="ru-RU"/>
        </w:rPr>
        <w:t>го</w:t>
      </w:r>
      <w:r>
        <w:rPr>
          <w:rFonts w:ascii="Times New Roman" w:hAnsi="Times New Roman" w:eastAsia="Trebuchet MS" w:cs="Times New Roman"/>
          <w:spacing w:val="3"/>
          <w:w w:val="103"/>
          <w:sz w:val="28"/>
          <w:szCs w:val="28"/>
          <w:lang w:val="ru-RU"/>
        </w:rPr>
        <w:t>д</w:t>
      </w:r>
      <w:r>
        <w:rPr>
          <w:rFonts w:ascii="Times New Roman" w:hAnsi="Times New Roman" w:eastAsia="Trebuchet MS" w:cs="Times New Roman"/>
          <w:spacing w:val="2"/>
          <w:w w:val="103"/>
          <w:sz w:val="28"/>
          <w:szCs w:val="28"/>
          <w:lang w:val="ru-RU"/>
        </w:rPr>
        <w:t>ин</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3"/>
          <w:w w:val="103"/>
          <w:sz w:val="28"/>
          <w:szCs w:val="28"/>
          <w:lang w:val="ru-RU"/>
        </w:rPr>
        <w:t>р</w:t>
      </w:r>
      <w:r>
        <w:rPr>
          <w:rFonts w:ascii="Times New Roman" w:hAnsi="Times New Roman" w:eastAsia="Trebuchet MS" w:cs="Times New Roman"/>
          <w:spacing w:val="2"/>
          <w:w w:val="103"/>
          <w:sz w:val="28"/>
          <w:szCs w:val="28"/>
          <w:lang w:val="ru-RU"/>
        </w:rPr>
        <w:t>ез</w:t>
      </w:r>
      <w:r>
        <w:rPr>
          <w:rFonts w:ascii="Times New Roman" w:hAnsi="Times New Roman" w:eastAsia="Trebuchet MS" w:cs="Times New Roman"/>
          <w:spacing w:val="1"/>
          <w:w w:val="103"/>
          <w:sz w:val="28"/>
          <w:szCs w:val="28"/>
          <w:lang w:val="ru-RU"/>
        </w:rPr>
        <w:t>у</w:t>
      </w:r>
      <w:r>
        <w:rPr>
          <w:rFonts w:ascii="Times New Roman" w:hAnsi="Times New Roman" w:eastAsia="Trebuchet MS" w:cs="Times New Roman"/>
          <w:spacing w:val="3"/>
          <w:w w:val="103"/>
          <w:sz w:val="28"/>
          <w:szCs w:val="28"/>
          <w:lang w:val="ru-RU"/>
        </w:rPr>
        <w:t>л</w:t>
      </w:r>
      <w:r>
        <w:rPr>
          <w:rFonts w:ascii="Times New Roman" w:hAnsi="Times New Roman" w:eastAsia="Trebuchet MS" w:cs="Times New Roman"/>
          <w:spacing w:val="1"/>
          <w:w w:val="103"/>
          <w:sz w:val="28"/>
          <w:szCs w:val="28"/>
          <w:lang w:val="ru-RU"/>
        </w:rPr>
        <w:t>т</w:t>
      </w:r>
      <w:r>
        <w:rPr>
          <w:rFonts w:ascii="Times New Roman" w:hAnsi="Times New Roman" w:eastAsia="Trebuchet MS" w:cs="Times New Roman"/>
          <w:spacing w:val="3"/>
          <w:w w:val="103"/>
          <w:sz w:val="28"/>
          <w:szCs w:val="28"/>
          <w:lang w:val="ru-RU"/>
        </w:rPr>
        <w:t>а</w:t>
      </w:r>
      <w:r>
        <w:rPr>
          <w:rFonts w:ascii="Times New Roman" w:hAnsi="Times New Roman" w:eastAsia="Trebuchet MS" w:cs="Times New Roman"/>
          <w:spacing w:val="1"/>
          <w:w w:val="103"/>
          <w:sz w:val="28"/>
          <w:szCs w:val="28"/>
          <w:lang w:val="ru-RU"/>
        </w:rPr>
        <w:t>т</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6"/>
          <w:sz w:val="28"/>
          <w:szCs w:val="28"/>
          <w:lang w:val="ru-RU"/>
        </w:rPr>
        <w:t xml:space="preserve"> </w:t>
      </w:r>
      <w:r>
        <w:rPr>
          <w:rFonts w:ascii="Times New Roman" w:hAnsi="Times New Roman" w:eastAsia="Trebuchet MS" w:cs="Times New Roman"/>
          <w:spacing w:val="2"/>
          <w:w w:val="103"/>
          <w:sz w:val="28"/>
          <w:szCs w:val="28"/>
          <w:lang w:val="ru-RU"/>
        </w:rPr>
        <w:t>анал</w:t>
      </w:r>
      <w:r>
        <w:rPr>
          <w:rFonts w:ascii="Times New Roman" w:hAnsi="Times New Roman" w:eastAsia="Trebuchet MS" w:cs="Times New Roman"/>
          <w:spacing w:val="3"/>
          <w:w w:val="103"/>
          <w:sz w:val="28"/>
          <w:szCs w:val="28"/>
          <w:lang w:val="ru-RU"/>
        </w:rPr>
        <w:t>и</w:t>
      </w:r>
      <w:r>
        <w:rPr>
          <w:rFonts w:ascii="Times New Roman" w:hAnsi="Times New Roman" w:eastAsia="Trebuchet MS" w:cs="Times New Roman"/>
          <w:spacing w:val="1"/>
          <w:w w:val="103"/>
          <w:sz w:val="28"/>
          <w:szCs w:val="28"/>
          <w:lang w:val="ru-RU"/>
        </w:rPr>
        <w:t>з</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6"/>
          <w:sz w:val="28"/>
          <w:szCs w:val="28"/>
          <w:lang w:val="ru-RU"/>
        </w:rPr>
        <w:t xml:space="preserve"> </w:t>
      </w:r>
      <w:r>
        <w:rPr>
          <w:rFonts w:ascii="Times New Roman" w:hAnsi="Times New Roman" w:eastAsia="Trebuchet MS" w:cs="Times New Roman"/>
          <w:spacing w:val="2"/>
          <w:w w:val="103"/>
          <w:sz w:val="28"/>
          <w:szCs w:val="28"/>
          <w:lang w:val="ru-RU"/>
        </w:rPr>
        <w:t>ћ</w:t>
      </w:r>
      <w:r>
        <w:rPr>
          <w:rFonts w:ascii="Times New Roman" w:hAnsi="Times New Roman" w:eastAsia="Trebuchet MS" w:cs="Times New Roman"/>
          <w:w w:val="103"/>
          <w:sz w:val="28"/>
          <w:szCs w:val="28"/>
          <w:lang w:val="ru-RU"/>
        </w:rPr>
        <w:t>е</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2"/>
          <w:w w:val="103"/>
          <w:sz w:val="28"/>
          <w:szCs w:val="28"/>
          <w:lang w:val="ru-RU"/>
        </w:rPr>
        <w:t>бит</w:t>
      </w:r>
      <w:r>
        <w:rPr>
          <w:rFonts w:ascii="Times New Roman" w:hAnsi="Times New Roman" w:eastAsia="Trebuchet MS" w:cs="Times New Roman"/>
          <w:w w:val="103"/>
          <w:sz w:val="28"/>
          <w:szCs w:val="28"/>
          <w:lang w:val="ru-RU"/>
        </w:rPr>
        <w:t>и</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2"/>
          <w:w w:val="103"/>
          <w:sz w:val="28"/>
          <w:szCs w:val="28"/>
          <w:lang w:val="ru-RU"/>
        </w:rPr>
        <w:t>п</w:t>
      </w:r>
      <w:r>
        <w:rPr>
          <w:rFonts w:ascii="Times New Roman" w:hAnsi="Times New Roman" w:eastAsia="Trebuchet MS" w:cs="Times New Roman"/>
          <w:spacing w:val="3"/>
          <w:w w:val="103"/>
          <w:sz w:val="28"/>
          <w:szCs w:val="28"/>
          <w:lang w:val="ru-RU"/>
        </w:rPr>
        <w:t>о</w:t>
      </w:r>
      <w:r>
        <w:rPr>
          <w:rFonts w:ascii="Times New Roman" w:hAnsi="Times New Roman" w:eastAsia="Trebuchet MS" w:cs="Times New Roman"/>
          <w:spacing w:val="2"/>
          <w:w w:val="103"/>
          <w:sz w:val="28"/>
          <w:szCs w:val="28"/>
          <w:lang w:val="ru-RU"/>
        </w:rPr>
        <w:t>казате</w:t>
      </w:r>
      <w:r>
        <w:rPr>
          <w:rFonts w:ascii="Times New Roman" w:hAnsi="Times New Roman" w:eastAsia="Trebuchet MS" w:cs="Times New Roman"/>
          <w:w w:val="103"/>
          <w:sz w:val="28"/>
          <w:szCs w:val="28"/>
          <w:lang w:val="ru-RU"/>
        </w:rPr>
        <w:t>љ</w:t>
      </w:r>
      <w:r>
        <w:rPr>
          <w:rFonts w:ascii="Times New Roman" w:hAnsi="Times New Roman" w:eastAsia="Trebuchet MS" w:cs="Times New Roman"/>
          <w:spacing w:val="6"/>
          <w:sz w:val="28"/>
          <w:szCs w:val="28"/>
          <w:lang w:val="ru-RU"/>
        </w:rPr>
        <w:t xml:space="preserve"> </w:t>
      </w:r>
      <w:r>
        <w:rPr>
          <w:rFonts w:ascii="Times New Roman" w:hAnsi="Times New Roman" w:eastAsia="Trebuchet MS" w:cs="Times New Roman"/>
          <w:spacing w:val="2"/>
          <w:w w:val="103"/>
          <w:sz w:val="28"/>
          <w:szCs w:val="28"/>
          <w:lang w:val="ru-RU"/>
        </w:rPr>
        <w:t>усп</w:t>
      </w:r>
      <w:r>
        <w:rPr>
          <w:rFonts w:ascii="Times New Roman" w:hAnsi="Times New Roman" w:eastAsia="Trebuchet MS" w:cs="Times New Roman"/>
          <w:spacing w:val="3"/>
          <w:w w:val="103"/>
          <w:sz w:val="28"/>
          <w:szCs w:val="28"/>
          <w:lang w:val="ru-RU"/>
        </w:rPr>
        <w:t>е</w:t>
      </w:r>
      <w:r>
        <w:rPr>
          <w:rFonts w:ascii="Times New Roman" w:hAnsi="Times New Roman" w:eastAsia="Trebuchet MS" w:cs="Times New Roman"/>
          <w:spacing w:val="1"/>
          <w:w w:val="103"/>
          <w:sz w:val="28"/>
          <w:szCs w:val="28"/>
          <w:lang w:val="ru-RU"/>
        </w:rPr>
        <w:t>х</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6"/>
          <w:sz w:val="28"/>
          <w:szCs w:val="28"/>
          <w:lang w:val="ru-RU"/>
        </w:rPr>
        <w:t xml:space="preserve"> </w:t>
      </w:r>
      <w:r>
        <w:rPr>
          <w:rFonts w:ascii="Times New Roman" w:hAnsi="Times New Roman" w:eastAsia="Trebuchet MS" w:cs="Times New Roman"/>
          <w:spacing w:val="1"/>
          <w:w w:val="103"/>
          <w:sz w:val="28"/>
          <w:szCs w:val="28"/>
          <w:lang w:val="ru-RU"/>
        </w:rPr>
        <w:t>з</w:t>
      </w:r>
      <w:r>
        <w:rPr>
          <w:rFonts w:ascii="Times New Roman" w:hAnsi="Times New Roman" w:eastAsia="Trebuchet MS" w:cs="Times New Roman"/>
          <w:w w:val="103"/>
          <w:sz w:val="28"/>
          <w:szCs w:val="28"/>
          <w:lang w:val="ru-RU"/>
        </w:rPr>
        <w:t>а</w:t>
      </w:r>
      <w:r>
        <w:rPr>
          <w:rFonts w:ascii="Times New Roman" w:hAnsi="Times New Roman" w:eastAsia="Trebuchet MS" w:cs="Times New Roman"/>
          <w:spacing w:val="6"/>
          <w:sz w:val="28"/>
          <w:szCs w:val="28"/>
          <w:lang w:val="ru-RU"/>
        </w:rPr>
        <w:t xml:space="preserve"> </w:t>
      </w:r>
      <w:r>
        <w:rPr>
          <w:rFonts w:ascii="Times New Roman" w:hAnsi="Times New Roman" w:eastAsia="Trebuchet MS" w:cs="Times New Roman"/>
          <w:spacing w:val="2"/>
          <w:w w:val="103"/>
          <w:sz w:val="28"/>
          <w:szCs w:val="28"/>
          <w:lang w:val="ru-RU"/>
        </w:rPr>
        <w:t>одр</w:t>
      </w:r>
      <w:r>
        <w:rPr>
          <w:rFonts w:ascii="Times New Roman" w:hAnsi="Times New Roman" w:eastAsia="Trebuchet MS" w:cs="Times New Roman"/>
          <w:spacing w:val="3"/>
          <w:w w:val="103"/>
          <w:sz w:val="28"/>
          <w:szCs w:val="28"/>
          <w:lang w:val="ru-RU"/>
        </w:rPr>
        <w:t>е</w:t>
      </w:r>
      <w:r>
        <w:rPr>
          <w:rFonts w:ascii="Times New Roman" w:hAnsi="Times New Roman" w:eastAsia="Trebuchet MS" w:cs="Times New Roman"/>
          <w:spacing w:val="2"/>
          <w:w w:val="103"/>
          <w:sz w:val="28"/>
          <w:szCs w:val="28"/>
          <w:lang w:val="ru-RU"/>
        </w:rPr>
        <w:t>ђен</w:t>
      </w:r>
      <w:r>
        <w:rPr>
          <w:rFonts w:ascii="Times New Roman" w:hAnsi="Times New Roman" w:eastAsia="Trebuchet MS" w:cs="Times New Roman"/>
          <w:w w:val="103"/>
          <w:sz w:val="28"/>
          <w:szCs w:val="28"/>
          <w:lang w:val="ru-RU"/>
        </w:rPr>
        <w:t>у</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2"/>
          <w:w w:val="103"/>
          <w:sz w:val="28"/>
          <w:szCs w:val="28"/>
          <w:lang w:val="ru-RU"/>
        </w:rPr>
        <w:t>к</w:t>
      </w:r>
      <w:r>
        <w:rPr>
          <w:rFonts w:ascii="Times New Roman" w:hAnsi="Times New Roman" w:eastAsia="Trebuchet MS" w:cs="Times New Roman"/>
          <w:spacing w:val="4"/>
          <w:w w:val="103"/>
          <w:sz w:val="28"/>
          <w:szCs w:val="28"/>
          <w:lang w:val="ru-RU"/>
        </w:rPr>
        <w:t>љ</w:t>
      </w:r>
      <w:r>
        <w:rPr>
          <w:rFonts w:ascii="Times New Roman" w:hAnsi="Times New Roman" w:eastAsia="Trebuchet MS" w:cs="Times New Roman"/>
          <w:spacing w:val="2"/>
          <w:w w:val="103"/>
          <w:sz w:val="28"/>
          <w:szCs w:val="28"/>
          <w:lang w:val="ru-RU"/>
        </w:rPr>
        <w:t>учн</w:t>
      </w:r>
      <w:r>
        <w:rPr>
          <w:rFonts w:ascii="Times New Roman" w:hAnsi="Times New Roman" w:eastAsia="Trebuchet MS" w:cs="Times New Roman"/>
          <w:w w:val="103"/>
          <w:sz w:val="28"/>
          <w:szCs w:val="28"/>
          <w:lang w:val="ru-RU"/>
        </w:rPr>
        <w:t>у</w:t>
      </w:r>
      <w:r>
        <w:rPr>
          <w:rFonts w:ascii="Times New Roman" w:hAnsi="Times New Roman" w:eastAsia="Trebuchet MS" w:cs="Times New Roman"/>
          <w:spacing w:val="5"/>
          <w:sz w:val="28"/>
          <w:szCs w:val="28"/>
          <w:lang w:val="ru-RU"/>
        </w:rPr>
        <w:t xml:space="preserve"> </w:t>
      </w:r>
      <w:r>
        <w:rPr>
          <w:rFonts w:ascii="Times New Roman" w:hAnsi="Times New Roman" w:eastAsia="Trebuchet MS" w:cs="Times New Roman"/>
          <w:spacing w:val="2"/>
          <w:w w:val="103"/>
          <w:sz w:val="28"/>
          <w:szCs w:val="28"/>
          <w:lang w:val="ru-RU"/>
        </w:rPr>
        <w:t>обл</w:t>
      </w:r>
      <w:r>
        <w:rPr>
          <w:rFonts w:ascii="Times New Roman" w:hAnsi="Times New Roman" w:eastAsia="Trebuchet MS" w:cs="Times New Roman"/>
          <w:spacing w:val="3"/>
          <w:w w:val="103"/>
          <w:sz w:val="28"/>
          <w:szCs w:val="28"/>
          <w:lang w:val="ru-RU"/>
        </w:rPr>
        <w:t>а</w:t>
      </w:r>
      <w:r>
        <w:rPr>
          <w:rFonts w:ascii="Times New Roman" w:hAnsi="Times New Roman" w:eastAsia="Trebuchet MS" w:cs="Times New Roman"/>
          <w:spacing w:val="2"/>
          <w:w w:val="103"/>
          <w:sz w:val="28"/>
          <w:szCs w:val="28"/>
          <w:lang w:val="ru-RU"/>
        </w:rPr>
        <w:t>с</w:t>
      </w:r>
      <w:r>
        <w:rPr>
          <w:rFonts w:ascii="Times New Roman" w:hAnsi="Times New Roman" w:eastAsia="Trebuchet MS" w:cs="Times New Roman"/>
          <w:w w:val="103"/>
          <w:sz w:val="28"/>
          <w:szCs w:val="28"/>
          <w:lang w:val="ru-RU"/>
        </w:rPr>
        <w:t>т</w:t>
      </w:r>
      <w:r>
        <w:rPr>
          <w:rFonts w:ascii="Times New Roman" w:hAnsi="Times New Roman" w:eastAsia="Trebuchet MS" w:cs="Times New Roman"/>
          <w:spacing w:val="4"/>
          <w:sz w:val="28"/>
          <w:szCs w:val="28"/>
          <w:lang w:val="ru-RU"/>
        </w:rPr>
        <w:t xml:space="preserve"> </w:t>
      </w:r>
      <w:r>
        <w:rPr>
          <w:rFonts w:ascii="Times New Roman" w:hAnsi="Times New Roman" w:eastAsia="Trebuchet MS" w:cs="Times New Roman"/>
          <w:spacing w:val="3"/>
          <w:w w:val="103"/>
          <w:sz w:val="28"/>
          <w:szCs w:val="28"/>
          <w:lang w:val="ru-RU"/>
        </w:rPr>
        <w:t>к</w:t>
      </w:r>
      <w:r>
        <w:rPr>
          <w:rFonts w:ascii="Times New Roman" w:hAnsi="Times New Roman" w:eastAsia="Trebuchet MS" w:cs="Times New Roman"/>
          <w:spacing w:val="2"/>
          <w:w w:val="103"/>
          <w:sz w:val="28"/>
          <w:szCs w:val="28"/>
          <w:lang w:val="ru-RU"/>
        </w:rPr>
        <w:t>валитета</w:t>
      </w:r>
      <w:r>
        <w:rPr>
          <w:rFonts w:ascii="Times New Roman" w:hAnsi="Times New Roman" w:eastAsia="Trebuchet MS" w:cs="Times New Roman"/>
          <w:w w:val="103"/>
          <w:sz w:val="28"/>
          <w:szCs w:val="28"/>
          <w:lang w:val="ru-RU"/>
        </w:rPr>
        <w:t>.</w:t>
      </w:r>
    </w:p>
    <w:p w14:paraId="6DA6F632">
      <w:pPr>
        <w:spacing w:after="0" w:line="276" w:lineRule="auto"/>
        <w:jc w:val="both"/>
        <w:rPr>
          <w:rFonts w:ascii="Times New Roman" w:hAnsi="Times New Roman" w:cs="Times New Roman"/>
          <w:lang w:val="sr-Cyrl-RS"/>
        </w:rPr>
      </w:pPr>
    </w:p>
    <w:tbl>
      <w:tblPr>
        <w:tblStyle w:val="42"/>
        <w:tblW w:w="4950" w:type="pct"/>
        <w:tblInd w:w="0" w:type="dxa"/>
        <w:tblBorders>
          <w:top w:val="single" w:color="84E291" w:themeColor="accent3" w:themeTint="66" w:sz="4" w:space="0"/>
          <w:left w:val="single" w:color="84E291" w:themeColor="accent3" w:themeTint="66" w:sz="4" w:space="0"/>
          <w:bottom w:val="single" w:color="84E291" w:themeColor="accent3" w:themeTint="66" w:sz="4" w:space="0"/>
          <w:right w:val="single" w:color="84E291" w:themeColor="accent3" w:themeTint="66" w:sz="4" w:space="0"/>
          <w:insideH w:val="single" w:color="84E291" w:themeColor="accent3" w:themeTint="66" w:sz="4" w:space="0"/>
          <w:insideV w:val="single" w:color="84E291" w:themeColor="accent3" w:themeTint="66" w:sz="4" w:space="0"/>
        </w:tblBorders>
        <w:tblLayout w:type="autofit"/>
        <w:tblCellMar>
          <w:top w:w="0" w:type="dxa"/>
          <w:left w:w="108" w:type="dxa"/>
          <w:bottom w:w="0" w:type="dxa"/>
          <w:right w:w="108" w:type="dxa"/>
        </w:tblCellMar>
      </w:tblPr>
      <w:tblGrid>
        <w:gridCol w:w="2552"/>
        <w:gridCol w:w="7765"/>
      </w:tblGrid>
      <w:tr w14:paraId="50775DF1">
        <w:tblPrEx>
          <w:tblBorders>
            <w:top w:val="single" w:color="84E291" w:themeColor="accent3" w:themeTint="66" w:sz="4" w:space="0"/>
            <w:left w:val="single" w:color="84E291" w:themeColor="accent3" w:themeTint="66" w:sz="4" w:space="0"/>
            <w:bottom w:val="single" w:color="84E291" w:themeColor="accent3" w:themeTint="66" w:sz="4" w:space="0"/>
            <w:right w:val="single" w:color="84E291" w:themeColor="accent3" w:themeTint="66" w:sz="4" w:space="0"/>
            <w:insideH w:val="single" w:color="84E291" w:themeColor="accent3" w:themeTint="66" w:sz="4" w:space="0"/>
            <w:insideV w:val="single" w:color="84E291" w:themeColor="accent3" w:themeTint="66" w:sz="4" w:space="0"/>
          </w:tblBorders>
          <w:tblCellMar>
            <w:top w:w="0" w:type="dxa"/>
            <w:left w:w="108" w:type="dxa"/>
            <w:bottom w:w="0" w:type="dxa"/>
            <w:right w:w="108" w:type="dxa"/>
          </w:tblCellMar>
        </w:tblPrEx>
        <w:tc>
          <w:tcPr>
            <w:tcW w:w="1237" w:type="pct"/>
            <w:tcBorders>
              <w:bottom w:val="single" w:color="47D45A" w:themeColor="accent3" w:themeTint="99" w:sz="12" w:space="0"/>
              <w:insideH w:val="single" w:sz="12" w:space="0"/>
            </w:tcBorders>
          </w:tcPr>
          <w:p w14:paraId="393FD4A6">
            <w:pPr>
              <w:spacing w:after="0" w:line="276" w:lineRule="auto"/>
              <w:jc w:val="both"/>
              <w:rPr>
                <w:rFonts w:ascii="Times New Roman" w:hAnsi="Times New Roman" w:cs="Times New Roman"/>
                <w:b w:val="0"/>
                <w:bCs w:val="0"/>
                <w:lang w:val="sr-Cyrl-RS"/>
              </w:rPr>
            </w:pPr>
            <w:r>
              <w:rPr>
                <w:rFonts w:ascii="Times New Roman" w:hAnsi="Times New Roman" w:cs="Times New Roman"/>
                <w:b/>
                <w:bCs/>
                <w:lang w:val="ru-RU"/>
              </w:rPr>
              <w:t>Област квалитета 1: Програмирање, планирање и извештавање</w:t>
            </w:r>
          </w:p>
        </w:tc>
        <w:tc>
          <w:tcPr>
            <w:tcW w:w="3763" w:type="pct"/>
            <w:tcBorders>
              <w:bottom w:val="single" w:color="47D45A" w:themeColor="accent3" w:themeTint="99" w:sz="12" w:space="0"/>
              <w:insideH w:val="single" w:sz="12" w:space="0"/>
            </w:tcBorders>
          </w:tcPr>
          <w:p w14:paraId="60CDC124">
            <w:pPr>
              <w:spacing w:after="0" w:line="276" w:lineRule="auto"/>
              <w:jc w:val="both"/>
              <w:rPr>
                <w:rFonts w:ascii="Times New Roman" w:hAnsi="Times New Roman" w:cs="Times New Roman"/>
                <w:b w:val="0"/>
                <w:bCs w:val="0"/>
                <w:lang w:val="sr-Cyrl-RS"/>
              </w:rPr>
            </w:pPr>
            <w:r>
              <w:rPr>
                <w:rFonts w:ascii="Times New Roman" w:hAnsi="Times New Roman" w:cs="Times New Roman"/>
                <w:b/>
                <w:bCs/>
                <w:lang w:val="ru-RU"/>
              </w:rPr>
              <w:t>Самовредновање је показало да у овој области постоје добре стране – усаглашени обрасци глобалних планова, оперативних планова и дневних припрема, посебних програма, образац акционог плана у развојном програми, образац за унапређење различитих области квалитета, планова о стручном усавршавању, планови стручних већа, извештаји о раду наставника, извештај и усавршавању, извештај стручних већа. Када је извештавање у питању јача страна је извештавање директора</w:t>
            </w:r>
            <w:r>
              <w:rPr>
                <w:rFonts w:ascii="Times New Roman" w:hAnsi="Times New Roman" w:cs="Times New Roman"/>
                <w:b/>
                <w:bCs/>
                <w:lang w:val="sr-Cyrl-RS"/>
              </w:rPr>
              <w:t xml:space="preserve"> и педагога.</w:t>
            </w:r>
            <w:r>
              <w:rPr>
                <w:rFonts w:ascii="Times New Roman" w:hAnsi="Times New Roman" w:cs="Times New Roman"/>
                <w:b/>
                <w:bCs/>
                <w:lang w:val="ru-RU"/>
              </w:rPr>
              <w:t xml:space="preserve"> Јача страна у Области 1 је и да су све информације, документи, закони и правилници по подручјима рада доступни наставницим</w:t>
            </w:r>
            <w:r>
              <w:rPr>
                <w:rFonts w:ascii="Times New Roman" w:hAnsi="Times New Roman" w:cs="Times New Roman"/>
                <w:b/>
                <w:bCs/>
              </w:rPr>
              <w:t>a</w:t>
            </w:r>
            <w:r>
              <w:rPr>
                <w:rFonts w:ascii="Times New Roman" w:hAnsi="Times New Roman" w:cs="Times New Roman"/>
                <w:b/>
                <w:bCs/>
                <w:lang w:val="ru-RU"/>
              </w:rPr>
              <w:t>. Планови се у највећој мери благовремено предају (постављањем на Гугл диск), али је њихов квалитет веома различит, пре свега због односа наставника према вођењу наставничке документације.</w:t>
            </w:r>
            <w:r>
              <w:rPr>
                <w:rFonts w:ascii="Times New Roman" w:hAnsi="Times New Roman" w:cs="Times New Roman"/>
                <w:b/>
                <w:bCs/>
                <w:lang w:val="sr-Latn-RS"/>
              </w:rPr>
              <w:t xml:space="preserve"> </w:t>
            </w:r>
            <w:r>
              <w:rPr>
                <w:rFonts w:ascii="Times New Roman" w:hAnsi="Times New Roman" w:cs="Times New Roman"/>
                <w:b/>
                <w:bCs/>
                <w:lang w:val="ru-RU"/>
              </w:rPr>
              <w:t>Глобални и оперативни планови се не раде</w:t>
            </w:r>
            <w:r>
              <w:rPr>
                <w:rFonts w:ascii="Times New Roman" w:hAnsi="Times New Roman" w:cs="Times New Roman"/>
                <w:b/>
                <w:bCs/>
                <w:lang w:val="sr-Cyrl-RS"/>
              </w:rPr>
              <w:t xml:space="preserve"> </w:t>
            </w:r>
            <w:r>
              <w:rPr>
                <w:rFonts w:ascii="Times New Roman" w:hAnsi="Times New Roman" w:cs="Times New Roman"/>
                <w:b/>
                <w:bCs/>
                <w:lang w:val="ru-RU"/>
              </w:rPr>
              <w:t>једнобразно на нивоу школе према договору, нису попуњени сви чиниоци или су непотпуно попуњени. Сви школски општи акти такође су доступни запосленима, али информисаност наставника о њиховом садржају (па и сопственим задужењима) може бити много боља. Код глобалних, оперативних планова и припрема за час, уочава се да нису наведене иновативне методе и међупредметне компетенције, што указије на чињеницу да већи број наставника недовољно познаје и примењије иновације и међупредметне компетенције, значај и могућности њиховог развијања кроз активирање ученика на часу, у пројектима, практичним радовима и сл. Код предмета са стандардима такође постоје недоследности у дефинисању стандарда. У оперативни плановима и методичкој припреми често недостаје евалуација и корекција (или напомена). Процена ефикасности често недостаје у евалуацији наставе, као и аналитичко-истраживачка пракса као полазна основа за планирање. У методичкој припреми наставници наводе само назив предмета, али не и садржај пре</w:t>
            </w:r>
            <w:r>
              <w:rPr>
                <w:rFonts w:ascii="Times New Roman" w:hAnsi="Times New Roman" w:cs="Times New Roman"/>
                <w:b/>
                <w:bCs/>
                <w:lang w:val="sr-Cyrl-RS"/>
              </w:rPr>
              <w:t>д</w:t>
            </w:r>
            <w:r>
              <w:rPr>
                <w:rFonts w:ascii="Times New Roman" w:hAnsi="Times New Roman" w:cs="Times New Roman"/>
                <w:b/>
                <w:bCs/>
                <w:lang w:val="ru-RU"/>
              </w:rPr>
              <w:t>мета са којим се успоставља међупредметна повезаност.</w:t>
            </w:r>
          </w:p>
        </w:tc>
      </w:tr>
      <w:tr w14:paraId="05989D98">
        <w:tblPrEx>
          <w:tblBorders>
            <w:top w:val="single" w:color="84E291" w:themeColor="accent3" w:themeTint="66" w:sz="4" w:space="0"/>
            <w:left w:val="single" w:color="84E291" w:themeColor="accent3" w:themeTint="66" w:sz="4" w:space="0"/>
            <w:bottom w:val="single" w:color="84E291" w:themeColor="accent3" w:themeTint="66" w:sz="4" w:space="0"/>
            <w:right w:val="single" w:color="84E291" w:themeColor="accent3" w:themeTint="66" w:sz="4" w:space="0"/>
            <w:insideH w:val="single" w:color="84E291" w:themeColor="accent3" w:themeTint="66" w:sz="4" w:space="0"/>
            <w:insideV w:val="single" w:color="84E291" w:themeColor="accent3" w:themeTint="66" w:sz="4" w:space="0"/>
          </w:tblBorders>
          <w:tblCellMar>
            <w:top w:w="0" w:type="dxa"/>
            <w:left w:w="108" w:type="dxa"/>
            <w:bottom w:w="0" w:type="dxa"/>
            <w:right w:w="108" w:type="dxa"/>
          </w:tblCellMar>
        </w:tblPrEx>
        <w:tc>
          <w:tcPr>
            <w:tcW w:w="1237" w:type="pct"/>
          </w:tcPr>
          <w:p w14:paraId="0E5BB48E">
            <w:pPr>
              <w:spacing w:after="0" w:line="276" w:lineRule="auto"/>
              <w:jc w:val="both"/>
              <w:rPr>
                <w:rFonts w:ascii="Times New Roman" w:hAnsi="Times New Roman" w:cs="Times New Roman"/>
                <w:b w:val="0"/>
                <w:bCs w:val="0"/>
                <w:lang w:val="ru-RU"/>
              </w:rPr>
            </w:pPr>
            <w:r>
              <w:rPr>
                <w:rFonts w:ascii="Times New Roman" w:hAnsi="Times New Roman" w:cs="Times New Roman"/>
                <w:b/>
                <w:bCs/>
                <w:lang w:val="ru-RU"/>
              </w:rPr>
              <w:t>Област квалитета 2: Настава и учење</w:t>
            </w:r>
          </w:p>
        </w:tc>
        <w:tc>
          <w:tcPr>
            <w:tcW w:w="3763" w:type="pct"/>
          </w:tcPr>
          <w:p w14:paraId="6F2A626E">
            <w:pPr>
              <w:spacing w:after="0" w:line="276" w:lineRule="auto"/>
              <w:jc w:val="both"/>
              <w:rPr>
                <w:rFonts w:ascii="Times New Roman" w:hAnsi="Times New Roman" w:cs="Times New Roman"/>
                <w:lang w:val="sr-Cyrl-RS"/>
              </w:rPr>
            </w:pPr>
            <w:r>
              <w:rPr>
                <w:rFonts w:ascii="Times New Roman" w:hAnsi="Times New Roman" w:cs="Times New Roman"/>
                <w:lang w:val="ru-RU"/>
              </w:rPr>
              <w:t>Препоруке за акциони</w:t>
            </w:r>
            <w:r>
              <w:rPr>
                <w:rFonts w:ascii="Times New Roman" w:hAnsi="Times New Roman" w:cs="Times New Roman"/>
                <w:lang w:val="sr-Cyrl-RS"/>
              </w:rPr>
              <w:t>план су горе наведене.</w:t>
            </w:r>
          </w:p>
          <w:p w14:paraId="480F14AA">
            <w:pPr>
              <w:spacing w:after="0" w:line="276" w:lineRule="auto"/>
              <w:jc w:val="both"/>
              <w:rPr>
                <w:rFonts w:ascii="Times New Roman" w:hAnsi="Times New Roman" w:cs="Times New Roman"/>
                <w:lang w:val="sr-Cyrl-RS"/>
              </w:rPr>
            </w:pPr>
          </w:p>
        </w:tc>
      </w:tr>
      <w:tr w14:paraId="28A2DDCE">
        <w:tblPrEx>
          <w:tblBorders>
            <w:top w:val="single" w:color="84E291" w:themeColor="accent3" w:themeTint="66" w:sz="4" w:space="0"/>
            <w:left w:val="single" w:color="84E291" w:themeColor="accent3" w:themeTint="66" w:sz="4" w:space="0"/>
            <w:bottom w:val="single" w:color="84E291" w:themeColor="accent3" w:themeTint="66" w:sz="4" w:space="0"/>
            <w:right w:val="single" w:color="84E291" w:themeColor="accent3" w:themeTint="66" w:sz="4" w:space="0"/>
            <w:insideH w:val="single" w:color="84E291" w:themeColor="accent3" w:themeTint="66" w:sz="4" w:space="0"/>
            <w:insideV w:val="single" w:color="84E291" w:themeColor="accent3" w:themeTint="66" w:sz="4" w:space="0"/>
          </w:tblBorders>
          <w:tblCellMar>
            <w:top w:w="0" w:type="dxa"/>
            <w:left w:w="108" w:type="dxa"/>
            <w:bottom w:w="0" w:type="dxa"/>
            <w:right w:w="108" w:type="dxa"/>
          </w:tblCellMar>
        </w:tblPrEx>
        <w:tc>
          <w:tcPr>
            <w:tcW w:w="1237" w:type="pct"/>
          </w:tcPr>
          <w:p w14:paraId="4AE28FE8">
            <w:pPr>
              <w:spacing w:after="0" w:line="276" w:lineRule="auto"/>
              <w:jc w:val="both"/>
              <w:rPr>
                <w:rFonts w:ascii="Times New Roman" w:hAnsi="Times New Roman" w:cs="Times New Roman"/>
                <w:b w:val="0"/>
                <w:bCs w:val="0"/>
                <w:lang w:val="ru-RU"/>
              </w:rPr>
            </w:pPr>
            <w:r>
              <w:rPr>
                <w:rFonts w:ascii="Times New Roman" w:hAnsi="Times New Roman" w:cs="Times New Roman"/>
                <w:b/>
                <w:bCs/>
                <w:lang w:val="ru-RU"/>
              </w:rPr>
              <w:t>Област квалитета 3: Образовна постигнућа ученика</w:t>
            </w:r>
          </w:p>
        </w:tc>
        <w:tc>
          <w:tcPr>
            <w:tcW w:w="3763" w:type="pct"/>
          </w:tcPr>
          <w:p w14:paraId="70B7A041">
            <w:pPr>
              <w:spacing w:after="0" w:line="276" w:lineRule="auto"/>
              <w:contextualSpacing/>
              <w:jc w:val="both"/>
              <w:rPr>
                <w:rFonts w:ascii="Times New Roman" w:hAnsi="Times New Roman" w:cs="Times New Roman"/>
                <w:lang w:val="ru-RU"/>
              </w:rPr>
            </w:pPr>
            <w:r>
              <w:rPr>
                <w:rFonts w:ascii="Times New Roman" w:hAnsi="Times New Roman" w:cs="Times New Roman"/>
                <w:lang w:val="ru-RU"/>
              </w:rPr>
              <w:t xml:space="preserve">ПРЕПОРУКЕ ЗА АКЦИОНИ ПЛАН ЗА ПОБОЉШАЊЕ УОЧЕНИХ СЛАБОСТИ: </w:t>
            </w:r>
          </w:p>
          <w:p w14:paraId="4F8BC9CF">
            <w:pPr>
              <w:spacing w:after="0" w:line="276" w:lineRule="auto"/>
              <w:contextualSpacing/>
              <w:jc w:val="both"/>
              <w:rPr>
                <w:rFonts w:ascii="Times New Roman" w:hAnsi="Times New Roman" w:cs="Times New Roman"/>
                <w:lang w:val="ru-RU"/>
              </w:rPr>
            </w:pPr>
            <w:r>
              <w:rPr>
                <w:rFonts w:ascii="Times New Roman" w:hAnsi="Times New Roman" w:cs="Times New Roman"/>
                <w:lang w:val="ru-RU"/>
              </w:rPr>
              <w:t>Препоруке су горе наведене.</w:t>
            </w:r>
          </w:p>
          <w:p w14:paraId="40C9EF21">
            <w:pPr>
              <w:spacing w:after="0" w:line="276" w:lineRule="auto"/>
              <w:contextualSpacing/>
              <w:jc w:val="both"/>
              <w:rPr>
                <w:rFonts w:ascii="Times New Roman" w:hAnsi="Times New Roman" w:cs="Times New Roman"/>
                <w:lang w:val="sr-Cyrl-RS"/>
              </w:rPr>
            </w:pPr>
          </w:p>
          <w:p w14:paraId="1DE7922B">
            <w:pPr>
              <w:spacing w:after="0" w:line="276" w:lineRule="auto"/>
              <w:contextualSpacing/>
              <w:jc w:val="both"/>
              <w:rPr>
                <w:rFonts w:ascii="Times New Roman" w:hAnsi="Times New Roman" w:cs="Times New Roman"/>
                <w:lang w:val="sr-Cyrl-RS"/>
              </w:rPr>
            </w:pPr>
          </w:p>
          <w:p w14:paraId="57DF328B">
            <w:pPr>
              <w:spacing w:after="0" w:line="276" w:lineRule="auto"/>
              <w:contextualSpacing/>
              <w:jc w:val="both"/>
              <w:rPr>
                <w:rFonts w:ascii="Times New Roman" w:hAnsi="Times New Roman" w:eastAsia="Calibri" w:cs="Times New Roman"/>
                <w:lang w:val="sr-Cyrl-RS"/>
              </w:rPr>
            </w:pPr>
          </w:p>
        </w:tc>
      </w:tr>
      <w:tr w14:paraId="189D58AA">
        <w:tblPrEx>
          <w:tblBorders>
            <w:top w:val="single" w:color="84E291" w:themeColor="accent3" w:themeTint="66" w:sz="4" w:space="0"/>
            <w:left w:val="single" w:color="84E291" w:themeColor="accent3" w:themeTint="66" w:sz="4" w:space="0"/>
            <w:bottom w:val="single" w:color="84E291" w:themeColor="accent3" w:themeTint="66" w:sz="4" w:space="0"/>
            <w:right w:val="single" w:color="84E291" w:themeColor="accent3" w:themeTint="66" w:sz="4" w:space="0"/>
            <w:insideH w:val="single" w:color="84E291" w:themeColor="accent3" w:themeTint="66" w:sz="4" w:space="0"/>
            <w:insideV w:val="single" w:color="84E291" w:themeColor="accent3" w:themeTint="66" w:sz="4" w:space="0"/>
          </w:tblBorders>
          <w:tblCellMar>
            <w:top w:w="0" w:type="dxa"/>
            <w:left w:w="108" w:type="dxa"/>
            <w:bottom w:w="0" w:type="dxa"/>
            <w:right w:w="108" w:type="dxa"/>
          </w:tblCellMar>
        </w:tblPrEx>
        <w:tc>
          <w:tcPr>
            <w:tcW w:w="1237" w:type="pct"/>
          </w:tcPr>
          <w:p w14:paraId="0B24037A">
            <w:pPr>
              <w:spacing w:after="0" w:line="276" w:lineRule="auto"/>
              <w:jc w:val="both"/>
              <w:rPr>
                <w:rFonts w:ascii="Times New Roman" w:hAnsi="Times New Roman" w:cs="Times New Roman"/>
                <w:b w:val="0"/>
                <w:bCs w:val="0"/>
              </w:rPr>
            </w:pPr>
            <w:r>
              <w:rPr>
                <w:rFonts w:ascii="Times New Roman" w:hAnsi="Times New Roman" w:cs="Times New Roman"/>
                <w:b/>
                <w:bCs/>
              </w:rPr>
              <w:t>Област квалитета 4: Подршка ученицима</w:t>
            </w:r>
          </w:p>
        </w:tc>
        <w:tc>
          <w:tcPr>
            <w:tcW w:w="3763" w:type="pct"/>
          </w:tcPr>
          <w:p w14:paraId="7FA6186A">
            <w:pPr>
              <w:spacing w:after="0" w:line="276" w:lineRule="auto"/>
              <w:contextualSpacing/>
              <w:jc w:val="both"/>
              <w:rPr>
                <w:rFonts w:ascii="Times New Roman" w:hAnsi="Times New Roman" w:cs="Times New Roman"/>
                <w:lang w:val="sr-Cyrl-RS"/>
              </w:rPr>
            </w:pPr>
            <w:r>
              <w:rPr>
                <w:rFonts w:ascii="Times New Roman" w:hAnsi="Times New Roman" w:cs="Times New Roman"/>
                <w:lang w:val="ru-RU"/>
              </w:rPr>
              <w:t>Наставници редовно прате и разматрају напредовање ученика, подстичу самосталност и одговорност за сопствено напредовање и при избору задатака и активности узимају у обзир индивидуалне потребе ученика</w:t>
            </w:r>
            <w:r>
              <w:rPr>
                <w:rFonts w:ascii="Times New Roman" w:hAnsi="Times New Roman" w:cs="Times New Roman"/>
                <w:lang w:val="sr-Cyrl-RS"/>
              </w:rPr>
              <w:t xml:space="preserve"> Н</w:t>
            </w:r>
            <w:r>
              <w:rPr>
                <w:rFonts w:ascii="Times New Roman" w:hAnsi="Times New Roman" w:cs="Times New Roman"/>
                <w:lang w:val="ru-RU"/>
              </w:rPr>
              <w:t>аставни</w:t>
            </w:r>
            <w:r>
              <w:rPr>
                <w:rFonts w:ascii="Times New Roman" w:hAnsi="Times New Roman" w:cs="Times New Roman"/>
                <w:lang w:val="sr-Cyrl-RS"/>
              </w:rPr>
              <w:t>ци</w:t>
            </w:r>
            <w:r>
              <w:rPr>
                <w:rFonts w:ascii="Times New Roman" w:hAnsi="Times New Roman" w:cs="Times New Roman"/>
                <w:lang w:val="ru-RU"/>
              </w:rPr>
              <w:t xml:space="preserve"> помаж</w:t>
            </w:r>
            <w:r>
              <w:rPr>
                <w:rFonts w:ascii="Times New Roman" w:hAnsi="Times New Roman" w:cs="Times New Roman"/>
                <w:lang w:val="sr-Cyrl-RS"/>
              </w:rPr>
              <w:t>у</w:t>
            </w:r>
            <w:r>
              <w:rPr>
                <w:rFonts w:ascii="Times New Roman" w:hAnsi="Times New Roman" w:cs="Times New Roman"/>
                <w:lang w:val="ru-RU"/>
              </w:rPr>
              <w:t xml:space="preserve"> слабијим ученицима кроз допунску наставу</w:t>
            </w:r>
            <w:r>
              <w:rPr>
                <w:rFonts w:ascii="Times New Roman" w:hAnsi="Times New Roman" w:cs="Times New Roman"/>
                <w:lang w:val="sr-Cyrl-RS"/>
              </w:rPr>
              <w:t xml:space="preserve"> и</w:t>
            </w:r>
            <w:r>
              <w:rPr>
                <w:rFonts w:ascii="Times New Roman" w:hAnsi="Times New Roman" w:cs="Times New Roman"/>
                <w:lang w:val="ru-RU"/>
              </w:rPr>
              <w:t xml:space="preserve"> пружа могућност талентованим ученицима рад ван редовне наставе кроз додатну наставу. Велика већина ученика пита наставнике за савет како да превазиђу проблеме у учењу.</w:t>
            </w:r>
          </w:p>
          <w:p w14:paraId="22038415">
            <w:pPr>
              <w:spacing w:after="0" w:line="276" w:lineRule="auto"/>
              <w:contextualSpacing/>
              <w:jc w:val="both"/>
              <w:rPr>
                <w:rFonts w:ascii="Times New Roman" w:hAnsi="Times New Roman" w:eastAsia="Calibri" w:cs="Times New Roman"/>
                <w:b/>
                <w:bCs/>
                <w:lang w:val="sr-Cyrl-RS"/>
              </w:rPr>
            </w:pPr>
            <w:r>
              <w:rPr>
                <w:rFonts w:ascii="Times New Roman" w:hAnsi="Times New Roman" w:eastAsia="Calibri" w:cs="Times New Roman"/>
                <w:b/>
                <w:bCs/>
                <w:lang w:val="sr-Cyrl-RS"/>
              </w:rPr>
              <w:t>Да бисмо добили прецизније податке неопходно је поново  урадити анкету са наставницима, ученицима и родитељима.</w:t>
            </w:r>
          </w:p>
          <w:p w14:paraId="7BEEF0EB">
            <w:pPr>
              <w:spacing w:after="0" w:line="276" w:lineRule="auto"/>
              <w:contextualSpacing/>
              <w:jc w:val="both"/>
              <w:rPr>
                <w:rFonts w:ascii="Times New Roman" w:hAnsi="Times New Roman" w:eastAsia="Calibri" w:cs="Times New Roman"/>
                <w:b/>
                <w:bCs/>
                <w:lang w:val="sr-Cyrl-RS"/>
              </w:rPr>
            </w:pPr>
            <w:r>
              <w:rPr>
                <w:rFonts w:ascii="Times New Roman" w:hAnsi="Times New Roman" w:cs="Times New Roman"/>
                <w:lang w:val="ru-RU"/>
              </w:rPr>
              <w:t>Школа има развијен систем подршке ученицима кроз сарадњу стручне П</w:t>
            </w:r>
            <w:r>
              <w:rPr>
                <w:rFonts w:ascii="Times New Roman" w:hAnsi="Times New Roman" w:cs="Times New Roman"/>
                <w:lang w:val="sr-Cyrl-RS"/>
              </w:rPr>
              <w:t>едагошке</w:t>
            </w:r>
            <w:r>
              <w:rPr>
                <w:rFonts w:ascii="Times New Roman" w:hAnsi="Times New Roman" w:cs="Times New Roman"/>
                <w:lang w:val="ru-RU"/>
              </w:rPr>
              <w:t xml:space="preserve"> службе, наставника и родитеља. Реализују се допунска и додатна настава, али је мотивација ученика за њихово похађање слаба, одазивају се пред провере знања или пред такмичења. У школи се реализују индивидуализација и ИОП, али је обученост наставника слабија у праћењу ефеката исте. Реализују се и ваннаставне активности, али је потребно веће учешће ученика и родитеља у њихов избор.</w:t>
            </w:r>
          </w:p>
        </w:tc>
      </w:tr>
      <w:tr w14:paraId="7C01C11E">
        <w:tblPrEx>
          <w:tblBorders>
            <w:top w:val="single" w:color="84E291" w:themeColor="accent3" w:themeTint="66" w:sz="4" w:space="0"/>
            <w:left w:val="single" w:color="84E291" w:themeColor="accent3" w:themeTint="66" w:sz="4" w:space="0"/>
            <w:bottom w:val="single" w:color="84E291" w:themeColor="accent3" w:themeTint="66" w:sz="4" w:space="0"/>
            <w:right w:val="single" w:color="84E291" w:themeColor="accent3" w:themeTint="66" w:sz="4" w:space="0"/>
            <w:insideH w:val="single" w:color="84E291" w:themeColor="accent3" w:themeTint="66" w:sz="4" w:space="0"/>
            <w:insideV w:val="single" w:color="84E291" w:themeColor="accent3" w:themeTint="66" w:sz="4" w:space="0"/>
          </w:tblBorders>
          <w:tblCellMar>
            <w:top w:w="0" w:type="dxa"/>
            <w:left w:w="108" w:type="dxa"/>
            <w:bottom w:w="0" w:type="dxa"/>
            <w:right w:w="108" w:type="dxa"/>
          </w:tblCellMar>
        </w:tblPrEx>
        <w:tc>
          <w:tcPr>
            <w:tcW w:w="1237" w:type="pct"/>
          </w:tcPr>
          <w:p w14:paraId="675F3DCF">
            <w:pPr>
              <w:spacing w:after="0" w:line="276" w:lineRule="auto"/>
              <w:jc w:val="both"/>
              <w:rPr>
                <w:rFonts w:ascii="Times New Roman" w:hAnsi="Times New Roman" w:cs="Times New Roman"/>
                <w:b w:val="0"/>
                <w:bCs w:val="0"/>
              </w:rPr>
            </w:pPr>
            <w:r>
              <w:rPr>
                <w:rFonts w:ascii="Times New Roman" w:hAnsi="Times New Roman" w:cs="Times New Roman"/>
                <w:b/>
                <w:bCs/>
              </w:rPr>
              <w:t>Област квалитета 5: Етос</w:t>
            </w:r>
          </w:p>
        </w:tc>
        <w:tc>
          <w:tcPr>
            <w:tcW w:w="3763" w:type="pct"/>
          </w:tcPr>
          <w:p w14:paraId="4BD3160D">
            <w:pPr>
              <w:spacing w:after="0" w:line="276" w:lineRule="auto"/>
              <w:contextualSpacing/>
              <w:jc w:val="both"/>
              <w:rPr>
                <w:rFonts w:ascii="Times New Roman" w:hAnsi="Times New Roman" w:cs="Times New Roman"/>
                <w:lang w:val="sr-Cyrl-RS"/>
              </w:rPr>
            </w:pPr>
            <w:r>
              <w:rPr>
                <w:rFonts w:ascii="Times New Roman" w:hAnsi="Times New Roman" w:cs="Times New Roman"/>
                <w:b/>
                <w:bCs/>
                <w:lang w:val="sr-Cyrl-RS"/>
              </w:rPr>
              <w:t>Урађен план за област Етос – приоритетна област.</w:t>
            </w:r>
          </w:p>
        </w:tc>
      </w:tr>
      <w:tr w14:paraId="79E11EE7">
        <w:tblPrEx>
          <w:tblBorders>
            <w:top w:val="single" w:color="84E291" w:themeColor="accent3" w:themeTint="66" w:sz="4" w:space="0"/>
            <w:left w:val="single" w:color="84E291" w:themeColor="accent3" w:themeTint="66" w:sz="4" w:space="0"/>
            <w:bottom w:val="single" w:color="84E291" w:themeColor="accent3" w:themeTint="66" w:sz="4" w:space="0"/>
            <w:right w:val="single" w:color="84E291" w:themeColor="accent3" w:themeTint="66" w:sz="4" w:space="0"/>
            <w:insideH w:val="single" w:color="84E291" w:themeColor="accent3" w:themeTint="66" w:sz="4" w:space="0"/>
            <w:insideV w:val="single" w:color="84E291" w:themeColor="accent3" w:themeTint="66" w:sz="4" w:space="0"/>
          </w:tblBorders>
          <w:tblCellMar>
            <w:top w:w="0" w:type="dxa"/>
            <w:left w:w="108" w:type="dxa"/>
            <w:bottom w:w="0" w:type="dxa"/>
            <w:right w:w="108" w:type="dxa"/>
          </w:tblCellMar>
        </w:tblPrEx>
        <w:tc>
          <w:tcPr>
            <w:tcW w:w="1237" w:type="pct"/>
          </w:tcPr>
          <w:p w14:paraId="6A5A9847">
            <w:pPr>
              <w:spacing w:after="0" w:line="276" w:lineRule="auto"/>
              <w:jc w:val="both"/>
              <w:rPr>
                <w:rFonts w:ascii="Times New Roman" w:hAnsi="Times New Roman" w:cs="Times New Roman"/>
                <w:b w:val="0"/>
                <w:bCs w:val="0"/>
                <w:lang w:val="ru-RU"/>
              </w:rPr>
            </w:pPr>
            <w:r>
              <w:rPr>
                <w:rFonts w:ascii="Times New Roman" w:hAnsi="Times New Roman" w:cs="Times New Roman"/>
                <w:b/>
                <w:bCs/>
                <w:lang w:val="ru-RU"/>
              </w:rPr>
              <w:t>Област квалитета 6: Организација рада школе, управљање људским и материјалним ресурсима</w:t>
            </w:r>
          </w:p>
        </w:tc>
        <w:tc>
          <w:tcPr>
            <w:tcW w:w="3763" w:type="pct"/>
          </w:tcPr>
          <w:p w14:paraId="3090C9B7">
            <w:pPr>
              <w:spacing w:after="0" w:line="276" w:lineRule="auto"/>
              <w:contextualSpacing/>
              <w:jc w:val="both"/>
              <w:rPr>
                <w:rFonts w:ascii="Times New Roman" w:hAnsi="Times New Roman" w:cs="Times New Roman"/>
                <w:b/>
                <w:bCs/>
                <w:lang w:val="sr-Cyrl-RS"/>
              </w:rPr>
            </w:pPr>
            <w:r>
              <w:rPr>
                <w:rFonts w:ascii="Times New Roman" w:hAnsi="Times New Roman" w:cs="Times New Roman"/>
                <w:b/>
                <w:bCs/>
                <w:lang w:val="sr-Cyrl-RS"/>
              </w:rPr>
              <w:t>1.1. Стварање услова за континуирано праћење и вредновање дигиталне зрелости школе</w:t>
            </w:r>
          </w:p>
          <w:p w14:paraId="3D9736DD">
            <w:pPr>
              <w:spacing w:after="0" w:line="276" w:lineRule="auto"/>
              <w:contextualSpacing/>
              <w:jc w:val="both"/>
              <w:rPr>
                <w:rFonts w:ascii="Times New Roman" w:hAnsi="Times New Roman" w:cs="Times New Roman"/>
                <w:b/>
                <w:bCs/>
                <w:lang w:val="sr-Cyrl-RS"/>
              </w:rPr>
            </w:pPr>
            <w:r>
              <w:rPr>
                <w:rFonts w:ascii="Times New Roman" w:hAnsi="Times New Roman" w:cs="Times New Roman"/>
                <w:b/>
                <w:bCs/>
                <w:lang w:val="sr-Cyrl-RS"/>
              </w:rPr>
              <w:t>1.2. Предузимање мера за унапређење образовно-васпитног рада на основу резултата праћења и вредновања</w:t>
            </w:r>
          </w:p>
          <w:p w14:paraId="6D209DC4">
            <w:pPr>
              <w:spacing w:after="0" w:line="276" w:lineRule="auto"/>
              <w:contextualSpacing/>
              <w:jc w:val="both"/>
              <w:rPr>
                <w:rFonts w:ascii="Times New Roman" w:hAnsi="Times New Roman" w:cs="Times New Roman"/>
                <w:b/>
                <w:bCs/>
                <w:lang w:val="sr-Cyrl-RS"/>
              </w:rPr>
            </w:pPr>
          </w:p>
          <w:p w14:paraId="17514E1C">
            <w:pPr>
              <w:spacing w:after="0" w:line="276" w:lineRule="auto"/>
              <w:contextualSpacing/>
              <w:jc w:val="both"/>
              <w:rPr>
                <w:rFonts w:ascii="Times New Roman" w:hAnsi="Times New Roman" w:cs="Times New Roman"/>
                <w:b/>
                <w:bCs/>
                <w:lang w:val="sr-Cyrl-RS"/>
              </w:rPr>
            </w:pPr>
            <w:r>
              <w:rPr>
                <w:rFonts w:ascii="Times New Roman" w:hAnsi="Times New Roman" w:cs="Times New Roman"/>
                <w:b/>
                <w:bCs/>
                <w:lang w:val="sr-Cyrl-RS"/>
              </w:rPr>
              <w:t>2.1. Наставници континуирано користе наставна средства у циљу побољшања квалитета наставе</w:t>
            </w:r>
          </w:p>
          <w:p w14:paraId="252E3CD9">
            <w:pPr>
              <w:spacing w:after="0" w:line="276" w:lineRule="auto"/>
              <w:contextualSpacing/>
              <w:jc w:val="both"/>
              <w:rPr>
                <w:rFonts w:ascii="Times New Roman" w:hAnsi="Times New Roman" w:cs="Times New Roman"/>
                <w:b/>
                <w:bCs/>
                <w:lang w:val="sr-Cyrl-RS"/>
              </w:rPr>
            </w:pPr>
            <w:r>
              <w:rPr>
                <w:rFonts w:ascii="Times New Roman" w:hAnsi="Times New Roman" w:cs="Times New Roman"/>
                <w:b/>
                <w:bCs/>
                <w:lang w:val="sr-Cyrl-RS"/>
              </w:rPr>
              <w:t>3.1. Развијање међународне сарадње и пројеката усмерених на развој кључних компетенција за целоживотно учење ученика и наставника</w:t>
            </w:r>
          </w:p>
        </w:tc>
      </w:tr>
    </w:tbl>
    <w:p w14:paraId="4C6B8E76">
      <w:pPr>
        <w:spacing w:after="0" w:line="276" w:lineRule="auto"/>
        <w:ind w:left="142" w:hanging="142"/>
        <w:jc w:val="right"/>
        <w:rPr>
          <w:rFonts w:ascii="Times New Roman" w:hAnsi="Times New Roman" w:cs="Times New Roman"/>
          <w:sz w:val="28"/>
          <w:szCs w:val="28"/>
          <w:lang w:val="sr-Cyrl-RS"/>
        </w:rPr>
      </w:pPr>
    </w:p>
    <w:p w14:paraId="3F0F47E6">
      <w:pPr>
        <w:spacing w:after="0" w:line="276" w:lineRule="auto"/>
        <w:jc w:val="center"/>
        <w:rPr>
          <w:rFonts w:ascii="Times New Roman" w:hAnsi="Times New Roman" w:eastAsia="Calibri" w:cs="Times New Roman"/>
          <w:b/>
          <w:lang w:val="sr-Cyrl-RS"/>
        </w:rPr>
      </w:pPr>
      <w:r>
        <w:rPr>
          <w:rFonts w:ascii="Times New Roman" w:hAnsi="Times New Roman" w:eastAsia="Calibri" w:cs="Times New Roman"/>
          <w:b/>
          <w:lang w:val="sr-Cyrl-CS"/>
        </w:rPr>
        <w:t xml:space="preserve">                                                                            </w:t>
      </w:r>
      <w:r>
        <w:rPr>
          <w:rFonts w:ascii="Times New Roman" w:hAnsi="Times New Roman" w:eastAsia="Calibri" w:cs="Times New Roman"/>
          <w:b/>
          <w:lang w:val="ru-RU"/>
        </w:rPr>
        <w:t xml:space="preserve"> </w:t>
      </w:r>
      <w:r>
        <w:rPr>
          <w:rFonts w:ascii="Times New Roman" w:hAnsi="Times New Roman" w:eastAsia="Calibri" w:cs="Times New Roman"/>
          <w:b/>
          <w:lang w:val="sr-Cyrl-CS"/>
        </w:rPr>
        <w:t xml:space="preserve"> </w:t>
      </w:r>
    </w:p>
    <w:p w14:paraId="48461846">
      <w:pPr>
        <w:pStyle w:val="35"/>
        <w:numPr>
          <w:ilvl w:val="0"/>
          <w:numId w:val="1"/>
        </w:numPr>
        <w:spacing w:after="0" w:line="276" w:lineRule="auto"/>
        <w:ind w:left="851" w:hanging="491"/>
        <w:jc w:val="both"/>
        <w:rPr>
          <w:rFonts w:ascii="Times New Roman" w:hAnsi="Times New Roman" w:cs="Times New Roman"/>
          <w:b/>
          <w:bCs/>
          <w:sz w:val="32"/>
          <w:szCs w:val="32"/>
          <w:lang w:val="ru-RU"/>
        </w:rPr>
      </w:pPr>
      <w:r>
        <w:rPr>
          <w:rFonts w:ascii="Times New Roman" w:hAnsi="Times New Roman" w:cs="Times New Roman"/>
          <w:b/>
          <w:bCs/>
          <w:sz w:val="32"/>
          <w:szCs w:val="32"/>
          <w:lang w:val="ru-RU"/>
        </w:rPr>
        <w:t xml:space="preserve"> АКЦИОНИ ПЛАН  ЗА РАЗВОЈ АНАЛИТИЧКО-ИСТРАЖИВАЧКЕ ПРАКСЕ У ШКОЛИ</w:t>
      </w:r>
    </w:p>
    <w:p w14:paraId="2E92A122">
      <w:pPr>
        <w:pStyle w:val="35"/>
        <w:spacing w:after="0" w:line="276" w:lineRule="auto"/>
        <w:jc w:val="both"/>
        <w:rPr>
          <w:rFonts w:ascii="Times New Roman" w:hAnsi="Times New Roman" w:cs="Times New Roman"/>
          <w:b/>
          <w:bCs/>
          <w:sz w:val="28"/>
          <w:szCs w:val="28"/>
          <w:lang w:val="ru-RU"/>
        </w:rPr>
      </w:pPr>
    </w:p>
    <w:tbl>
      <w:tblPr>
        <w:tblStyle w:val="20"/>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94"/>
        <w:gridCol w:w="1129"/>
        <w:gridCol w:w="1236"/>
        <w:gridCol w:w="1331"/>
        <w:gridCol w:w="1345"/>
        <w:gridCol w:w="1369"/>
        <w:gridCol w:w="1397"/>
        <w:gridCol w:w="1320"/>
      </w:tblGrid>
      <w:tr w14:paraId="4FDE34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1" w:hRule="atLeast"/>
        </w:trPr>
        <w:tc>
          <w:tcPr>
            <w:tcW w:w="551" w:type="pct"/>
          </w:tcPr>
          <w:p w14:paraId="441E077A">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Приоритет</w:t>
            </w:r>
          </w:p>
          <w:p w14:paraId="4F11A930">
            <w:pPr>
              <w:spacing w:after="0" w:line="276" w:lineRule="auto"/>
              <w:rPr>
                <w:rFonts w:ascii="Times New Roman" w:hAnsi="Times New Roman" w:cs="Times New Roman"/>
                <w:kern w:val="0"/>
                <w:lang w:val="sr-Latn-CS"/>
                <w14:ligatures w14:val="none"/>
              </w:rPr>
            </w:pPr>
          </w:p>
        </w:tc>
        <w:tc>
          <w:tcPr>
            <w:tcW w:w="514" w:type="pct"/>
          </w:tcPr>
          <w:p w14:paraId="7394766B">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Циљ</w:t>
            </w:r>
          </w:p>
          <w:p w14:paraId="218FDADD">
            <w:pPr>
              <w:spacing w:after="0" w:line="276" w:lineRule="auto"/>
              <w:rPr>
                <w:rFonts w:ascii="Times New Roman" w:hAnsi="Times New Roman" w:cs="Times New Roman"/>
                <w:kern w:val="0"/>
                <w:lang w:val="sr-Latn-CS"/>
                <w14:ligatures w14:val="none"/>
              </w:rPr>
            </w:pPr>
          </w:p>
        </w:tc>
        <w:tc>
          <w:tcPr>
            <w:tcW w:w="814" w:type="pct"/>
          </w:tcPr>
          <w:p w14:paraId="26CC0AA8">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 xml:space="preserve">Задаци </w:t>
            </w:r>
          </w:p>
        </w:tc>
        <w:tc>
          <w:tcPr>
            <w:tcW w:w="826" w:type="pct"/>
          </w:tcPr>
          <w:p w14:paraId="7CC1959C">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 xml:space="preserve">Активност </w:t>
            </w:r>
          </w:p>
        </w:tc>
        <w:tc>
          <w:tcPr>
            <w:tcW w:w="523" w:type="pct"/>
          </w:tcPr>
          <w:p w14:paraId="299585EC">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Носиоци активности</w:t>
            </w:r>
          </w:p>
        </w:tc>
        <w:tc>
          <w:tcPr>
            <w:tcW w:w="556" w:type="pct"/>
          </w:tcPr>
          <w:p w14:paraId="683F7923">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 xml:space="preserve">Индикатори </w:t>
            </w:r>
          </w:p>
        </w:tc>
        <w:tc>
          <w:tcPr>
            <w:tcW w:w="698" w:type="pct"/>
          </w:tcPr>
          <w:p w14:paraId="66171BB7">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Време реализације</w:t>
            </w:r>
          </w:p>
        </w:tc>
        <w:tc>
          <w:tcPr>
            <w:tcW w:w="517" w:type="pct"/>
          </w:tcPr>
          <w:p w14:paraId="1F8F19D1">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 xml:space="preserve">Евалуација </w:t>
            </w:r>
          </w:p>
        </w:tc>
      </w:tr>
      <w:tr w14:paraId="75B765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74" w:hRule="atLeast"/>
        </w:trPr>
        <w:tc>
          <w:tcPr>
            <w:tcW w:w="551" w:type="pct"/>
          </w:tcPr>
          <w:p w14:paraId="1A98A5B3">
            <w:pPr>
              <w:spacing w:after="0" w:line="276" w:lineRule="auto"/>
              <w:rPr>
                <w:rFonts w:ascii="Times New Roman" w:hAnsi="Times New Roman" w:cs="Times New Roman"/>
                <w:kern w:val="0"/>
                <w:sz w:val="20"/>
                <w:szCs w:val="20"/>
                <w:lang w:val="sr-Latn-CS"/>
                <w14:ligatures w14:val="none"/>
              </w:rPr>
            </w:pPr>
            <w:r>
              <w:rPr>
                <w:rFonts w:ascii="Times New Roman" w:hAnsi="Times New Roman" w:cs="Times New Roman"/>
                <w:color w:val="757575"/>
                <w:spacing w:val="2"/>
                <w:kern w:val="0"/>
                <w:sz w:val="20"/>
                <w:szCs w:val="20"/>
                <w:lang w:val="sr-Latn-CS"/>
                <w14:ligatures w14:val="none"/>
              </w:rPr>
              <w:t>аналитичко-истраживачки рад у функцији унапређивања рада школе</w:t>
            </w:r>
          </w:p>
        </w:tc>
        <w:tc>
          <w:tcPr>
            <w:tcW w:w="514" w:type="pct"/>
          </w:tcPr>
          <w:p w14:paraId="6D19825E">
            <w:pPr>
              <w:spacing w:after="0" w:line="276" w:lineRule="auto"/>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Обучавање наставника за истраживање образовно-васпитне  праксе</w:t>
            </w:r>
          </w:p>
        </w:tc>
        <w:tc>
          <w:tcPr>
            <w:tcW w:w="814" w:type="pct"/>
          </w:tcPr>
          <w:p w14:paraId="06AB2EC9">
            <w:pPr>
              <w:pStyle w:val="35"/>
              <w:numPr>
                <w:ilvl w:val="0"/>
                <w:numId w:val="14"/>
              </w:numPr>
              <w:spacing w:after="0" w:line="276" w:lineRule="auto"/>
              <w:ind w:left="273"/>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Спровођење анализе и истраживања потреба ученика</w:t>
            </w:r>
          </w:p>
          <w:p w14:paraId="702E9861">
            <w:pPr>
              <w:pStyle w:val="35"/>
              <w:numPr>
                <w:ilvl w:val="0"/>
                <w:numId w:val="14"/>
              </w:numPr>
              <w:spacing w:after="0" w:line="276" w:lineRule="auto"/>
              <w:ind w:left="273"/>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Континуирано праћење стања и решавање актуелних питања наставе</w:t>
            </w:r>
          </w:p>
          <w:p w14:paraId="4698A664">
            <w:pPr>
              <w:pStyle w:val="35"/>
              <w:numPr>
                <w:ilvl w:val="0"/>
                <w:numId w:val="14"/>
              </w:numPr>
              <w:spacing w:after="0" w:line="276" w:lineRule="auto"/>
              <w:ind w:left="273"/>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Учествовање у раду Наставничког већа и информисање о резултатима истраживања</w:t>
            </w:r>
          </w:p>
          <w:p w14:paraId="69342C8F">
            <w:pPr>
              <w:pStyle w:val="35"/>
              <w:numPr>
                <w:ilvl w:val="0"/>
                <w:numId w:val="14"/>
              </w:numPr>
              <w:spacing w:after="0" w:line="276" w:lineRule="auto"/>
              <w:ind w:left="273"/>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Учествовање у раду Стручног већа и информисање о резултатима истраживања</w:t>
            </w:r>
          </w:p>
          <w:p w14:paraId="119E48D0">
            <w:pPr>
              <w:pStyle w:val="35"/>
              <w:spacing w:after="0" w:line="276" w:lineRule="auto"/>
              <w:ind w:left="273"/>
              <w:rPr>
                <w:rFonts w:ascii="Times New Roman" w:hAnsi="Times New Roman" w:cs="Times New Roman"/>
                <w:kern w:val="0"/>
                <w:sz w:val="20"/>
                <w:szCs w:val="20"/>
                <w:lang w:val="sr-Latn-CS"/>
                <w14:ligatures w14:val="none"/>
              </w:rPr>
            </w:pPr>
          </w:p>
        </w:tc>
        <w:tc>
          <w:tcPr>
            <w:tcW w:w="826" w:type="pct"/>
          </w:tcPr>
          <w:p w14:paraId="005C0565">
            <w:pPr>
              <w:pStyle w:val="35"/>
              <w:numPr>
                <w:ilvl w:val="0"/>
                <w:numId w:val="1"/>
              </w:numPr>
              <w:spacing w:after="0" w:line="276" w:lineRule="auto"/>
              <w:ind w:left="94" w:firstLine="0"/>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Обука наставника за аналитичко-истраживачки рад( семинар)</w:t>
            </w:r>
          </w:p>
          <w:p w14:paraId="65479F26">
            <w:pPr>
              <w:pStyle w:val="35"/>
              <w:numPr>
                <w:ilvl w:val="0"/>
                <w:numId w:val="1"/>
              </w:numPr>
              <w:spacing w:after="0" w:line="276" w:lineRule="auto"/>
              <w:ind w:left="94" w:firstLine="0"/>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Презентовање примера добре праксе</w:t>
            </w:r>
          </w:p>
          <w:p w14:paraId="07B15C23">
            <w:pPr>
              <w:pStyle w:val="35"/>
              <w:numPr>
                <w:ilvl w:val="0"/>
                <w:numId w:val="1"/>
              </w:numPr>
              <w:spacing w:after="0" w:line="276" w:lineRule="auto"/>
              <w:ind w:left="94" w:firstLine="0"/>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Планирање аналитичко-истраживачког рада у раду Стручних већа</w:t>
            </w:r>
          </w:p>
          <w:p w14:paraId="3A2858B9">
            <w:pPr>
              <w:pStyle w:val="35"/>
              <w:numPr>
                <w:ilvl w:val="0"/>
                <w:numId w:val="1"/>
              </w:numPr>
              <w:spacing w:after="0" w:line="276" w:lineRule="auto"/>
              <w:ind w:left="94" w:firstLine="0"/>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Планирање аналитичко-истраживачког рада у личном плану стручног усавршавања наставника</w:t>
            </w:r>
          </w:p>
          <w:p w14:paraId="38E078EA">
            <w:pPr>
              <w:pStyle w:val="35"/>
              <w:numPr>
                <w:ilvl w:val="0"/>
                <w:numId w:val="1"/>
              </w:numPr>
              <w:spacing w:after="0" w:line="276" w:lineRule="auto"/>
              <w:ind w:left="94" w:firstLine="0"/>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Анкетирање циљних група и анализа анкета</w:t>
            </w:r>
          </w:p>
          <w:p w14:paraId="168B7C55">
            <w:pPr>
              <w:pStyle w:val="35"/>
              <w:numPr>
                <w:ilvl w:val="0"/>
                <w:numId w:val="1"/>
              </w:numPr>
              <w:spacing w:after="0" w:line="276" w:lineRule="auto"/>
              <w:ind w:left="94" w:firstLine="0"/>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Самопроцена компетенција наставника</w:t>
            </w:r>
          </w:p>
          <w:p w14:paraId="002D7BC2">
            <w:pPr>
              <w:pStyle w:val="35"/>
              <w:spacing w:after="0" w:line="276" w:lineRule="auto"/>
              <w:ind w:left="94"/>
              <w:rPr>
                <w:rFonts w:ascii="Times New Roman" w:hAnsi="Times New Roman" w:cs="Times New Roman"/>
                <w:kern w:val="0"/>
                <w:sz w:val="20"/>
                <w:szCs w:val="20"/>
                <w:lang w:val="sr-Latn-CS"/>
                <w14:ligatures w14:val="none"/>
              </w:rPr>
            </w:pPr>
          </w:p>
        </w:tc>
        <w:tc>
          <w:tcPr>
            <w:tcW w:w="523" w:type="pct"/>
          </w:tcPr>
          <w:p w14:paraId="6BF181C3">
            <w:pPr>
              <w:spacing w:after="0" w:line="276" w:lineRule="auto"/>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Директор, педагог, Тим за Школско развојно планирање, председници Стручних већа, Педагошки колегијум</w:t>
            </w:r>
          </w:p>
        </w:tc>
        <w:tc>
          <w:tcPr>
            <w:tcW w:w="556" w:type="pct"/>
          </w:tcPr>
          <w:p w14:paraId="2B0C1033">
            <w:pPr>
              <w:spacing w:after="0" w:line="276" w:lineRule="auto"/>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 xml:space="preserve">Презентације са резултатима истраживања, </w:t>
            </w:r>
          </w:p>
          <w:p w14:paraId="08D64E38">
            <w:pPr>
              <w:spacing w:after="0" w:line="276" w:lineRule="auto"/>
              <w:rPr>
                <w:rFonts w:ascii="Times New Roman" w:hAnsi="Times New Roman" w:cs="Times New Roman"/>
                <w:kern w:val="0"/>
                <w:sz w:val="20"/>
                <w:szCs w:val="20"/>
                <w:lang w:val="sr-Latn-CS"/>
                <w14:ligatures w14:val="none"/>
              </w:rPr>
            </w:pPr>
          </w:p>
          <w:p w14:paraId="20837E15">
            <w:pPr>
              <w:spacing w:after="0" w:line="276" w:lineRule="auto"/>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 xml:space="preserve"> Извештаји наставника о стручном усавршавању у Установи, </w:t>
            </w:r>
          </w:p>
          <w:p w14:paraId="6F88A6E5">
            <w:pPr>
              <w:spacing w:after="0" w:line="276" w:lineRule="auto"/>
              <w:rPr>
                <w:rFonts w:ascii="Times New Roman" w:hAnsi="Times New Roman" w:cs="Times New Roman"/>
                <w:kern w:val="0"/>
                <w:sz w:val="20"/>
                <w:szCs w:val="20"/>
                <w:lang w:val="sr-Latn-CS"/>
                <w14:ligatures w14:val="none"/>
              </w:rPr>
            </w:pPr>
          </w:p>
          <w:p w14:paraId="68779307">
            <w:pPr>
              <w:spacing w:after="0" w:line="276" w:lineRule="auto"/>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 xml:space="preserve">Годишњи извештај о раду школе, </w:t>
            </w:r>
          </w:p>
          <w:p w14:paraId="4E506CDA">
            <w:pPr>
              <w:spacing w:after="0" w:line="276" w:lineRule="auto"/>
              <w:rPr>
                <w:rFonts w:ascii="Times New Roman" w:hAnsi="Times New Roman" w:cs="Times New Roman"/>
                <w:kern w:val="0"/>
                <w:sz w:val="20"/>
                <w:szCs w:val="20"/>
                <w:lang w:val="sr-Latn-CS"/>
                <w14:ligatures w14:val="none"/>
              </w:rPr>
            </w:pPr>
          </w:p>
          <w:p w14:paraId="7E6CC3F4">
            <w:pPr>
              <w:spacing w:after="0" w:line="276" w:lineRule="auto"/>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Годишњи план рада школе,</w:t>
            </w:r>
          </w:p>
          <w:p w14:paraId="2DA662E6">
            <w:pPr>
              <w:spacing w:after="0" w:line="276" w:lineRule="auto"/>
              <w:rPr>
                <w:rFonts w:ascii="Times New Roman" w:hAnsi="Times New Roman" w:cs="Times New Roman"/>
                <w:kern w:val="0"/>
                <w:sz w:val="20"/>
                <w:szCs w:val="20"/>
                <w:lang w:val="sr-Latn-CS"/>
                <w14:ligatures w14:val="none"/>
              </w:rPr>
            </w:pPr>
          </w:p>
          <w:p w14:paraId="632CE3C0">
            <w:pPr>
              <w:spacing w:after="0" w:line="276" w:lineRule="auto"/>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Скала самопроцене компетенција за сваког наставника</w:t>
            </w:r>
          </w:p>
        </w:tc>
        <w:tc>
          <w:tcPr>
            <w:tcW w:w="698" w:type="pct"/>
          </w:tcPr>
          <w:p w14:paraId="4C2A208E">
            <w:pPr>
              <w:pStyle w:val="35"/>
              <w:numPr>
                <w:ilvl w:val="0"/>
                <w:numId w:val="1"/>
              </w:numPr>
              <w:spacing w:after="0" w:line="276" w:lineRule="auto"/>
              <w:ind w:left="0" w:firstLine="71"/>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Јун 2025.</w:t>
            </w:r>
          </w:p>
          <w:p w14:paraId="072FBF55">
            <w:pPr>
              <w:pStyle w:val="35"/>
              <w:numPr>
                <w:ilvl w:val="0"/>
                <w:numId w:val="1"/>
              </w:numPr>
              <w:spacing w:after="0" w:line="276" w:lineRule="auto"/>
              <w:ind w:left="0" w:firstLine="71"/>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Август 2025.</w:t>
            </w:r>
          </w:p>
          <w:p w14:paraId="4DCBC7E4">
            <w:pPr>
              <w:pStyle w:val="35"/>
              <w:numPr>
                <w:ilvl w:val="0"/>
                <w:numId w:val="1"/>
              </w:numPr>
              <w:spacing w:after="0" w:line="276" w:lineRule="auto"/>
              <w:ind w:left="0" w:firstLine="71"/>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Септембар – децембар 2025.</w:t>
            </w:r>
          </w:p>
        </w:tc>
        <w:tc>
          <w:tcPr>
            <w:tcW w:w="517" w:type="pct"/>
          </w:tcPr>
          <w:p w14:paraId="1DC04F85">
            <w:pPr>
              <w:spacing w:after="0" w:line="276" w:lineRule="auto"/>
              <w:rPr>
                <w:rFonts w:ascii="Times New Roman" w:hAnsi="Times New Roman" w:cs="Times New Roman"/>
                <w:kern w:val="0"/>
                <w:sz w:val="20"/>
                <w:szCs w:val="20"/>
                <w:lang w:val="sr-Latn-CS"/>
                <w14:ligatures w14:val="none"/>
              </w:rPr>
            </w:pPr>
            <w:r>
              <w:rPr>
                <w:rFonts w:ascii="Times New Roman" w:hAnsi="Times New Roman" w:cs="Times New Roman"/>
                <w:kern w:val="0"/>
                <w:sz w:val="20"/>
                <w:szCs w:val="20"/>
                <w:lang w:val="sr-Latn-CS"/>
                <w14:ligatures w14:val="none"/>
              </w:rPr>
              <w:t>Јачање самопуздања ученика , озбиљност и одговорност према текућим обавезама, укључивање резултата у планирењу рада наставника, Свако Стручно веће до краја календарске године има урађено једно истраживање</w:t>
            </w:r>
          </w:p>
        </w:tc>
      </w:tr>
    </w:tbl>
    <w:p w14:paraId="17AC855B">
      <w:pPr>
        <w:pStyle w:val="35"/>
        <w:spacing w:after="0" w:line="276" w:lineRule="auto"/>
        <w:ind w:left="786"/>
        <w:jc w:val="both"/>
        <w:rPr>
          <w:rFonts w:ascii="Times New Roman" w:hAnsi="Times New Roman" w:cs="Times New Roman"/>
          <w:b/>
          <w:bCs/>
          <w:sz w:val="28"/>
          <w:szCs w:val="28"/>
          <w:lang w:val="sr-Latn-RS"/>
        </w:rPr>
      </w:pPr>
    </w:p>
    <w:p w14:paraId="554CD0C6">
      <w:pPr>
        <w:pStyle w:val="35"/>
        <w:spacing w:after="0" w:line="276" w:lineRule="auto"/>
        <w:ind w:left="786"/>
        <w:jc w:val="both"/>
        <w:rPr>
          <w:rFonts w:ascii="Times New Roman" w:hAnsi="Times New Roman" w:cs="Times New Roman"/>
          <w:b/>
          <w:bCs/>
          <w:sz w:val="28"/>
          <w:szCs w:val="28"/>
          <w:lang w:val="sr-Latn-RS"/>
        </w:rPr>
      </w:pPr>
    </w:p>
    <w:p w14:paraId="5748EA60">
      <w:pPr>
        <w:pStyle w:val="35"/>
        <w:numPr>
          <w:ilvl w:val="0"/>
          <w:numId w:val="15"/>
        </w:numPr>
        <w:spacing w:after="0" w:line="276" w:lineRule="auto"/>
        <w:ind w:left="993" w:hanging="517"/>
        <w:jc w:val="both"/>
        <w:rPr>
          <w:rFonts w:ascii="Times New Roman" w:hAnsi="Times New Roman" w:cs="Times New Roman"/>
          <w:b/>
          <w:bCs/>
          <w:sz w:val="32"/>
          <w:szCs w:val="32"/>
          <w:lang w:val="sr-Cyrl-RS"/>
        </w:rPr>
      </w:pPr>
      <w:r>
        <w:rPr>
          <w:rFonts w:ascii="Times New Roman" w:hAnsi="Times New Roman" w:cs="Times New Roman"/>
          <w:b/>
          <w:bCs/>
          <w:sz w:val="32"/>
          <w:szCs w:val="32"/>
          <w:lang w:val="sr-Latn-RS"/>
        </w:rPr>
        <w:t xml:space="preserve"> </w:t>
      </w:r>
      <w:r>
        <w:rPr>
          <w:rFonts w:ascii="Times New Roman" w:hAnsi="Times New Roman" w:cs="Times New Roman"/>
          <w:b/>
          <w:bCs/>
          <w:sz w:val="32"/>
          <w:szCs w:val="32"/>
          <w:lang w:val="sr-Cyrl-RS"/>
        </w:rPr>
        <w:t>ПРИОРИТЕТИ  РАЗВОЈНОГ ПЛАНА ОД 2026</w:t>
      </w:r>
      <w:r>
        <w:rPr>
          <w:rFonts w:ascii="Times New Roman" w:hAnsi="Times New Roman" w:cs="Times New Roman"/>
          <w:b/>
          <w:bCs/>
          <w:sz w:val="32"/>
          <w:szCs w:val="32"/>
        </w:rPr>
        <w:t>.</w:t>
      </w:r>
      <w:r>
        <w:rPr>
          <w:rFonts w:ascii="Times New Roman" w:hAnsi="Times New Roman" w:cs="Times New Roman"/>
          <w:b/>
          <w:bCs/>
          <w:sz w:val="32"/>
          <w:szCs w:val="32"/>
          <w:lang w:val="sr-Cyrl-RS"/>
        </w:rPr>
        <w:t xml:space="preserve"> ДО 2029. ГОДИНЕ:</w:t>
      </w:r>
    </w:p>
    <w:p w14:paraId="235443E3">
      <w:pPr>
        <w:spacing w:after="0" w:line="276" w:lineRule="auto"/>
        <w:ind w:left="284"/>
        <w:jc w:val="both"/>
        <w:rPr>
          <w:rFonts w:ascii="Times New Roman" w:hAnsi="Times New Roman" w:cs="Times New Roman"/>
          <w:sz w:val="28"/>
          <w:szCs w:val="28"/>
          <w:lang w:val="sr-Cyrl-RS"/>
        </w:rPr>
      </w:pPr>
    </w:p>
    <w:p w14:paraId="72BD1B3A">
      <w:pPr>
        <w:spacing w:after="0" w:line="276" w:lineRule="auto"/>
        <w:ind w:left="284" w:firstLine="360"/>
        <w:jc w:val="both"/>
        <w:rPr>
          <w:rFonts w:ascii="Times New Roman" w:hAnsi="Times New Roman" w:cs="Times New Roman"/>
          <w:sz w:val="28"/>
          <w:szCs w:val="28"/>
          <w:lang w:val="sr-Cyrl-RS"/>
        </w:rPr>
      </w:pPr>
      <w:r>
        <w:rPr>
          <w:rFonts w:ascii="Times New Roman" w:hAnsi="Times New Roman" w:cs="Times New Roman"/>
          <w:sz w:val="28"/>
          <w:szCs w:val="28"/>
          <w:lang w:val="ru-RU"/>
        </w:rPr>
        <w:t>Области квалитета 1: Програмирање, планирање и извештавање</w:t>
      </w:r>
    </w:p>
    <w:p w14:paraId="5BCA7003">
      <w:pPr>
        <w:spacing w:after="0" w:line="276" w:lineRule="auto"/>
        <w:ind w:left="284" w:firstLine="360"/>
        <w:jc w:val="both"/>
        <w:rPr>
          <w:rFonts w:ascii="Times New Roman" w:hAnsi="Times New Roman" w:cs="Times New Roman"/>
          <w:sz w:val="28"/>
          <w:szCs w:val="28"/>
          <w:lang w:val="sr-Cyrl-RS"/>
        </w:rPr>
      </w:pPr>
      <w:r>
        <w:rPr>
          <w:rFonts w:ascii="Times New Roman" w:hAnsi="Times New Roman" w:cs="Times New Roman"/>
          <w:sz w:val="28"/>
          <w:szCs w:val="28"/>
          <w:lang w:val="ru-RU"/>
        </w:rPr>
        <w:t xml:space="preserve">Области квалитета </w:t>
      </w:r>
      <w:r>
        <w:rPr>
          <w:rFonts w:ascii="Times New Roman" w:hAnsi="Times New Roman" w:cs="Times New Roman"/>
          <w:sz w:val="28"/>
          <w:szCs w:val="28"/>
          <w:lang w:val="sr-Cyrl-RS"/>
        </w:rPr>
        <w:t>5</w:t>
      </w:r>
      <w:r>
        <w:rPr>
          <w:rFonts w:ascii="Times New Roman" w:hAnsi="Times New Roman" w:cs="Times New Roman"/>
          <w:sz w:val="28"/>
          <w:szCs w:val="28"/>
          <w:lang w:val="ru-RU"/>
        </w:rPr>
        <w:t xml:space="preserve">: </w:t>
      </w:r>
      <w:r>
        <w:rPr>
          <w:rFonts w:ascii="Times New Roman" w:hAnsi="Times New Roman" w:cs="Times New Roman"/>
          <w:sz w:val="28"/>
          <w:szCs w:val="28"/>
          <w:lang w:val="sr-Cyrl-RS"/>
        </w:rPr>
        <w:t xml:space="preserve"> Етос</w:t>
      </w:r>
    </w:p>
    <w:p w14:paraId="00380B52">
      <w:pPr>
        <w:spacing w:after="0" w:line="276" w:lineRule="auto"/>
        <w:ind w:left="284" w:firstLine="360"/>
        <w:jc w:val="both"/>
        <w:rPr>
          <w:rFonts w:ascii="Times New Roman" w:hAnsi="Times New Roman" w:cs="Times New Roman"/>
          <w:sz w:val="28"/>
          <w:szCs w:val="28"/>
          <w:lang w:val="sr-Cyrl-RS"/>
        </w:rPr>
      </w:pPr>
    </w:p>
    <w:p w14:paraId="0116EF4E">
      <w:pPr>
        <w:spacing w:after="0" w:line="276" w:lineRule="auto"/>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Полазне основе и стандарди квалитета</w:t>
      </w:r>
    </w:p>
    <w:p w14:paraId="67E744BF">
      <w:pPr>
        <w:spacing w:after="0" w:line="276" w:lineRule="auto"/>
        <w:rPr>
          <w:rFonts w:ascii="Times New Roman" w:hAnsi="Times New Roman" w:cs="Times New Roman"/>
          <w:sz w:val="28"/>
          <w:szCs w:val="28"/>
          <w:lang w:val="ru-RU"/>
        </w:rPr>
      </w:pPr>
      <w:r>
        <w:rPr>
          <w:rFonts w:ascii="Times New Roman" w:hAnsi="Times New Roman" w:cs="Times New Roman"/>
          <w:sz w:val="28"/>
          <w:szCs w:val="28"/>
          <w:lang w:val="ru-RU"/>
        </w:rPr>
        <w:t>Област Програмирање и извештавање представља кључни сегмент процеса рада установе који обезбеђује ефикасно планирање, праћење и вредновање свих образовно-васпитних активности. Овај план је усклађен са важећим стандардима квалитета рада установа и има за циљ унапређење транспарентности, структурираности и ефикасности доношења развојних докумената.</w:t>
      </w:r>
    </w:p>
    <w:tbl>
      <w:tblPr>
        <w:tblStyle w:val="20"/>
        <w:tblpPr w:leftFromText="180" w:rightFromText="180" w:vertAnchor="text" w:horzAnchor="margin" w:tblpXSpec="center" w:tblpY="2128"/>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58"/>
        <w:gridCol w:w="1406"/>
        <w:gridCol w:w="1867"/>
        <w:gridCol w:w="1278"/>
        <w:gridCol w:w="1492"/>
        <w:gridCol w:w="1308"/>
        <w:gridCol w:w="1412"/>
      </w:tblGrid>
      <w:tr w14:paraId="22BD53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5" w:hRule="atLeast"/>
        </w:trPr>
        <w:tc>
          <w:tcPr>
            <w:tcW w:w="671" w:type="pct"/>
          </w:tcPr>
          <w:p w14:paraId="2E45518E">
            <w:pPr>
              <w:spacing w:after="0" w:line="276" w:lineRule="auto"/>
              <w:jc w:val="center"/>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Latn-CS"/>
                <w14:ligatures w14:val="none"/>
              </w:rPr>
              <w:t>Област квалитета</w:t>
            </w:r>
            <w:r>
              <w:rPr>
                <w:rFonts w:ascii="Times New Roman" w:hAnsi="Times New Roman" w:cs="Times New Roman"/>
                <w:b/>
                <w:kern w:val="0"/>
                <w:sz w:val="20"/>
                <w:szCs w:val="22"/>
                <w:lang w:val="sr-Cyrl-RS"/>
                <w14:ligatures w14:val="none"/>
              </w:rPr>
              <w:t>/развојна</w:t>
            </w:r>
          </w:p>
          <w:p w14:paraId="34567E8B">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активност</w:t>
            </w:r>
          </w:p>
          <w:p w14:paraId="754158AF">
            <w:pPr>
              <w:spacing w:after="0" w:line="276" w:lineRule="auto"/>
              <w:rPr>
                <w:rFonts w:ascii="Times New Roman" w:hAnsi="Times New Roman" w:cs="Times New Roman"/>
                <w:b/>
                <w:kern w:val="0"/>
                <w:sz w:val="20"/>
                <w:szCs w:val="22"/>
                <w:lang w:val="sr-Latn-CS"/>
                <w14:ligatures w14:val="none"/>
              </w:rPr>
            </w:pPr>
            <w:r>
              <w:rPr>
                <w:rFonts w:ascii="Times New Roman" w:hAnsi="Times New Roman" w:cs="Times New Roman"/>
                <w:b/>
                <w:kern w:val="0"/>
                <w:sz w:val="20"/>
                <w:szCs w:val="22"/>
                <w:lang w:val="sr-Latn-CS"/>
                <w14:ligatures w14:val="none"/>
              </w:rPr>
              <w:t xml:space="preserve"> </w:t>
            </w:r>
          </w:p>
        </w:tc>
        <w:tc>
          <w:tcPr>
            <w:tcW w:w="597" w:type="pct"/>
          </w:tcPr>
          <w:p w14:paraId="66F428A2">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Циљ развојне</w:t>
            </w:r>
          </w:p>
          <w:p w14:paraId="3FC7C0D1">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активности</w:t>
            </w:r>
          </w:p>
        </w:tc>
        <w:tc>
          <w:tcPr>
            <w:tcW w:w="752" w:type="pct"/>
          </w:tcPr>
          <w:p w14:paraId="6D3CF654">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Исходи</w:t>
            </w:r>
          </w:p>
        </w:tc>
        <w:tc>
          <w:tcPr>
            <w:tcW w:w="560" w:type="pct"/>
          </w:tcPr>
          <w:p w14:paraId="56C2DDA4">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Начин реализације</w:t>
            </w:r>
          </w:p>
        </w:tc>
        <w:tc>
          <w:tcPr>
            <w:tcW w:w="597" w:type="pct"/>
          </w:tcPr>
          <w:p w14:paraId="0CBDB06D">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Носиоци активности</w:t>
            </w:r>
          </w:p>
        </w:tc>
        <w:tc>
          <w:tcPr>
            <w:tcW w:w="1079" w:type="pct"/>
          </w:tcPr>
          <w:p w14:paraId="642602E3">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Време реализације</w:t>
            </w:r>
          </w:p>
        </w:tc>
        <w:tc>
          <w:tcPr>
            <w:tcW w:w="745" w:type="pct"/>
          </w:tcPr>
          <w:p w14:paraId="2149AEA2">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Начин праћења и евалуације</w:t>
            </w:r>
          </w:p>
        </w:tc>
      </w:tr>
      <w:tr w14:paraId="230ECE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7" w:hRule="atLeast"/>
        </w:trPr>
        <w:tc>
          <w:tcPr>
            <w:tcW w:w="671" w:type="pct"/>
            <w:vMerge w:val="restart"/>
          </w:tcPr>
          <w:p w14:paraId="5437FB88">
            <w:pPr>
              <w:spacing w:after="0" w:line="276" w:lineRule="auto"/>
              <w:rPr>
                <w:rFonts w:ascii="Times New Roman" w:hAnsi="Times New Roman" w:cs="Times New Roman"/>
                <w:b/>
                <w:kern w:val="0"/>
                <w:sz w:val="20"/>
                <w:szCs w:val="22"/>
                <w:lang w:val="sr-Latn-CS"/>
                <w14:ligatures w14:val="none"/>
              </w:rPr>
            </w:pPr>
          </w:p>
          <w:p w14:paraId="02B9818D">
            <w:pPr>
              <w:spacing w:after="0" w:line="276" w:lineRule="auto"/>
              <w:rPr>
                <w:rFonts w:ascii="Times New Roman" w:hAnsi="Times New Roman" w:cs="Times New Roman"/>
                <w:b/>
                <w:kern w:val="0"/>
                <w:sz w:val="20"/>
                <w:szCs w:val="22"/>
                <w:lang w:val="sr-Latn-CS"/>
                <w14:ligatures w14:val="none"/>
              </w:rPr>
            </w:pPr>
          </w:p>
          <w:p w14:paraId="21ABBC57">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1.Програмирање образовно-васшитног рада које ће бити у функцији квалитета рада</w:t>
            </w:r>
          </w:p>
        </w:tc>
        <w:tc>
          <w:tcPr>
            <w:tcW w:w="597" w:type="pct"/>
          </w:tcPr>
          <w:p w14:paraId="54651F56">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Cyrl-RS"/>
                <w14:ligatures w14:val="none"/>
              </w:rPr>
              <w:t>1.1.Уважавање потреба ученика у програмирању образовно-васпитног рада</w:t>
            </w:r>
          </w:p>
        </w:tc>
        <w:tc>
          <w:tcPr>
            <w:tcW w:w="752" w:type="pct"/>
          </w:tcPr>
          <w:p w14:paraId="46700CE5">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Уважене потребе ученика у наставно програмирање, као и у друге видове образовно-васпитног рада</w:t>
            </w:r>
          </w:p>
        </w:tc>
        <w:tc>
          <w:tcPr>
            <w:tcW w:w="560" w:type="pct"/>
          </w:tcPr>
          <w:p w14:paraId="53AB812F">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Анализа потреба и интересовања ученика, праћење њиховог напредовања и прилагођавање планираних активности у складу са утврђеним потребама.</w:t>
            </w:r>
          </w:p>
        </w:tc>
        <w:tc>
          <w:tcPr>
            <w:tcW w:w="597" w:type="pct"/>
          </w:tcPr>
          <w:p w14:paraId="7587D9AA">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Latn-CS"/>
                <w14:ligatures w14:val="none"/>
              </w:rPr>
              <w:t>Директор,</w:t>
            </w:r>
            <w:r>
              <w:rPr>
                <w:rFonts w:ascii="Times New Roman" w:hAnsi="Times New Roman" w:cs="Times New Roman"/>
                <w:kern w:val="0"/>
                <w:sz w:val="20"/>
                <w:szCs w:val="22"/>
                <w:lang w:val="sr-Cyrl-RS"/>
                <w14:ligatures w14:val="none"/>
              </w:rPr>
              <w:t>педагог,</w:t>
            </w:r>
          </w:p>
          <w:p w14:paraId="77B636AE">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Библиотекар,</w:t>
            </w:r>
          </w:p>
          <w:p w14:paraId="245CAF04">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предметни</w:t>
            </w:r>
          </w:p>
          <w:p w14:paraId="12B30565">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Latn-CS"/>
                <w14:ligatures w14:val="none"/>
              </w:rPr>
              <w:t xml:space="preserve">наставници, </w:t>
            </w:r>
            <w:r>
              <w:rPr>
                <w:rFonts w:ascii="Times New Roman" w:hAnsi="Times New Roman" w:cs="Times New Roman"/>
                <w:kern w:val="0"/>
                <w:sz w:val="20"/>
                <w:szCs w:val="22"/>
                <w:lang w:val="sr-Cyrl-RS"/>
                <w14:ligatures w14:val="none"/>
              </w:rPr>
              <w:t xml:space="preserve">Тим за </w:t>
            </w:r>
            <w:r>
              <w:rPr>
                <w:rFonts w:ascii="Times New Roman" w:hAnsi="Times New Roman" w:cs="Times New Roman"/>
                <w:kern w:val="0"/>
                <w:sz w:val="20"/>
                <w:szCs w:val="22"/>
                <w:lang w:val="sr-Latn-CS"/>
                <w14:ligatures w14:val="none"/>
              </w:rPr>
              <w:t>самовредновање</w:t>
            </w:r>
          </w:p>
          <w:p w14:paraId="78E2BE77">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Области 1:ППИ</w:t>
            </w:r>
          </w:p>
        </w:tc>
        <w:tc>
          <w:tcPr>
            <w:tcW w:w="1079" w:type="pct"/>
          </w:tcPr>
          <w:p w14:paraId="2DB1E613">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Септембар-мај сваке године од 2026/27. до 2028/29. године.</w:t>
            </w:r>
          </w:p>
        </w:tc>
        <w:tc>
          <w:tcPr>
            <w:tcW w:w="745" w:type="pct"/>
          </w:tcPr>
          <w:p w14:paraId="1CD430B6">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Записници Стручног</w:t>
            </w:r>
          </w:p>
          <w:p w14:paraId="135D6660">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актива за развој</w:t>
            </w:r>
          </w:p>
          <w:p w14:paraId="012D2375">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Школског програма,</w:t>
            </w:r>
          </w:p>
          <w:p w14:paraId="3BB5E3EB">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нацрт документа,</w:t>
            </w:r>
          </w:p>
          <w:p w14:paraId="4BF592DA">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усвојен Школски</w:t>
            </w:r>
          </w:p>
          <w:p w14:paraId="270F8A64">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програм;</w:t>
            </w:r>
          </w:p>
          <w:p w14:paraId="1A3CE5F6">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ШП садржи све</w:t>
            </w:r>
          </w:p>
          <w:p w14:paraId="2D4EDAB8">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законом прописане</w:t>
            </w:r>
          </w:p>
          <w:p w14:paraId="4529A234">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елементе.</w:t>
            </w:r>
          </w:p>
          <w:p w14:paraId="69408B2A">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ШП је повезан са</w:t>
            </w:r>
          </w:p>
          <w:p w14:paraId="6C27C823">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прописима и РПУ</w:t>
            </w:r>
          </w:p>
          <w:p w14:paraId="4D35C68C">
            <w:pPr>
              <w:spacing w:after="0" w:line="276" w:lineRule="auto"/>
              <w:rPr>
                <w:rFonts w:ascii="Times New Roman" w:hAnsi="Times New Roman" w:cs="Times New Roman"/>
                <w:kern w:val="0"/>
                <w:sz w:val="20"/>
                <w:szCs w:val="22"/>
                <w:lang w:val="sr-Latn-CS"/>
                <w14:ligatures w14:val="none"/>
              </w:rPr>
            </w:pPr>
          </w:p>
        </w:tc>
      </w:tr>
      <w:tr w14:paraId="2EE278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86" w:hRule="atLeast"/>
        </w:trPr>
        <w:tc>
          <w:tcPr>
            <w:tcW w:w="671" w:type="pct"/>
            <w:vMerge w:val="continue"/>
          </w:tcPr>
          <w:p w14:paraId="0A27897E">
            <w:pPr>
              <w:spacing w:after="0" w:line="276" w:lineRule="auto"/>
              <w:rPr>
                <w:rFonts w:ascii="Times New Roman" w:hAnsi="Times New Roman" w:cs="Times New Roman"/>
                <w:kern w:val="0"/>
                <w:sz w:val="20"/>
                <w:szCs w:val="22"/>
                <w:lang w:val="sr-Latn-CS"/>
                <w14:ligatures w14:val="none"/>
              </w:rPr>
            </w:pPr>
          </w:p>
        </w:tc>
        <w:tc>
          <w:tcPr>
            <w:tcW w:w="597" w:type="pct"/>
          </w:tcPr>
          <w:p w14:paraId="29D2687D">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Cyrl-RS"/>
                <w14:ligatures w14:val="none"/>
              </w:rPr>
              <w:t>1.2.</w:t>
            </w:r>
            <w:r>
              <w:rPr>
                <w:rFonts w:ascii="Times New Roman" w:hAnsi="Times New Roman" w:cs="Times New Roman"/>
                <w:kern w:val="0"/>
                <w:sz w:val="20"/>
                <w:szCs w:val="22"/>
                <w:lang w:val="sr-Latn-CS"/>
                <w14:ligatures w14:val="none"/>
              </w:rPr>
              <w:t>Унапређење</w:t>
            </w:r>
          </w:p>
          <w:p w14:paraId="07FF425B">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аналитичко-истраживачке</w:t>
            </w:r>
          </w:p>
          <w:p w14:paraId="66A14059">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праксе и процене квалитета</w:t>
            </w:r>
          </w:p>
          <w:p w14:paraId="532E8560">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рада процеса</w:t>
            </w:r>
          </w:p>
          <w:p w14:paraId="3ABF950F">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самовредновања.</w:t>
            </w:r>
          </w:p>
        </w:tc>
        <w:tc>
          <w:tcPr>
            <w:tcW w:w="752" w:type="pct"/>
          </w:tcPr>
          <w:p w14:paraId="62C62A7A">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Израђен план унапређења аналитичко-истраживачке праксе, као и самовредновања кроз анкетирање свих актера у школи, анализу резултата, евалуацију рада на састанцима већа.</w:t>
            </w:r>
          </w:p>
        </w:tc>
        <w:tc>
          <w:tcPr>
            <w:tcW w:w="560" w:type="pct"/>
          </w:tcPr>
          <w:p w14:paraId="675875D7">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Самовредновање користити за унапређење истраживачке праксе.</w:t>
            </w:r>
          </w:p>
        </w:tc>
        <w:tc>
          <w:tcPr>
            <w:tcW w:w="597" w:type="pct"/>
          </w:tcPr>
          <w:p w14:paraId="47ADAC0C">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Наставници, библиотекар, педагог, Тим за самовредновање.</w:t>
            </w:r>
          </w:p>
        </w:tc>
        <w:tc>
          <w:tcPr>
            <w:tcW w:w="1079" w:type="pct"/>
          </w:tcPr>
          <w:p w14:paraId="6CAE1442">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Децембар /Јануар и мај сваке школске године од 2026/27. до 2028/29. године.</w:t>
            </w:r>
          </w:p>
        </w:tc>
        <w:tc>
          <w:tcPr>
            <w:tcW w:w="745" w:type="pct"/>
          </w:tcPr>
          <w:p w14:paraId="6D4C2840">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Анализа резултата аналитичко-истраживачког рада; записници тимова за самовредновање;</w:t>
            </w:r>
          </w:p>
          <w:p w14:paraId="1DB11E42">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Записници стручних већа.</w:t>
            </w:r>
          </w:p>
        </w:tc>
      </w:tr>
      <w:tr w14:paraId="69A89B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1" w:type="pct"/>
            <w:vMerge w:val="restart"/>
          </w:tcPr>
          <w:p w14:paraId="41472492">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2. Планирање рада органа, тела и тимова је у функцији ефективног и ефикасног рада у школи</w:t>
            </w:r>
          </w:p>
        </w:tc>
        <w:tc>
          <w:tcPr>
            <w:tcW w:w="597" w:type="pct"/>
          </w:tcPr>
          <w:p w14:paraId="6152DF83">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Cyrl-RS"/>
                <w14:ligatures w14:val="none"/>
              </w:rPr>
              <w:t xml:space="preserve">2.1.Усклађивање </w:t>
            </w:r>
            <w:r>
              <w:rPr>
                <w:rFonts w:ascii="Times New Roman" w:hAnsi="Times New Roman" w:cs="Times New Roman"/>
                <w:kern w:val="0"/>
                <w:sz w:val="20"/>
                <w:szCs w:val="22"/>
                <w:lang w:val="sr-Latn-CS"/>
                <w14:ligatures w14:val="none"/>
              </w:rPr>
              <w:t>Школског програм</w:t>
            </w:r>
            <w:r>
              <w:rPr>
                <w:rFonts w:ascii="Times New Roman" w:hAnsi="Times New Roman" w:cs="Times New Roman"/>
                <w:kern w:val="0"/>
                <w:sz w:val="20"/>
                <w:szCs w:val="22"/>
                <w:lang w:val="sr-Cyrl-RS"/>
                <w14:ligatures w14:val="none"/>
              </w:rPr>
              <w:t>а</w:t>
            </w:r>
            <w:r>
              <w:rPr>
                <w:rFonts w:ascii="Times New Roman" w:hAnsi="Times New Roman" w:cs="Times New Roman"/>
                <w:kern w:val="0"/>
                <w:sz w:val="20"/>
                <w:szCs w:val="22"/>
                <w:lang w:val="sr-Latn-CS"/>
                <w14:ligatures w14:val="none"/>
              </w:rPr>
              <w:t xml:space="preserve"> и Развојног</w:t>
            </w:r>
          </w:p>
          <w:p w14:paraId="435582B3">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план</w:t>
            </w:r>
            <w:r>
              <w:rPr>
                <w:rFonts w:ascii="Times New Roman" w:hAnsi="Times New Roman" w:cs="Times New Roman"/>
                <w:kern w:val="0"/>
                <w:sz w:val="20"/>
                <w:szCs w:val="22"/>
                <w:lang w:val="sr-Cyrl-RS"/>
                <w14:ligatures w14:val="none"/>
              </w:rPr>
              <w:t>а</w:t>
            </w:r>
            <w:r>
              <w:rPr>
                <w:rFonts w:ascii="Times New Roman" w:hAnsi="Times New Roman" w:cs="Times New Roman"/>
                <w:kern w:val="0"/>
                <w:sz w:val="20"/>
                <w:szCs w:val="22"/>
                <w:lang w:val="sr-Latn-CS"/>
                <w14:ligatures w14:val="none"/>
              </w:rPr>
              <w:t xml:space="preserve"> установе са годишњим</w:t>
            </w:r>
          </w:p>
          <w:p w14:paraId="4283EC43">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планом рада и њихово</w:t>
            </w:r>
          </w:p>
          <w:p w14:paraId="5A0B9B02">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прилагођавање</w:t>
            </w:r>
          </w:p>
          <w:p w14:paraId="0A467F4F">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специфичностима школе.</w:t>
            </w:r>
          </w:p>
        </w:tc>
        <w:tc>
          <w:tcPr>
            <w:tcW w:w="752" w:type="pct"/>
          </w:tcPr>
          <w:p w14:paraId="4D8EBC89">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Усклађена су школска документа и приказане специфичности школе.</w:t>
            </w:r>
          </w:p>
        </w:tc>
        <w:tc>
          <w:tcPr>
            <w:tcW w:w="560" w:type="pct"/>
          </w:tcPr>
          <w:p w14:paraId="77E3AE81">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Cyrl-RS"/>
                <w14:ligatures w14:val="none"/>
              </w:rPr>
              <w:t>Анализа специфичности школе и усклађивање са школским документима.</w:t>
            </w:r>
          </w:p>
        </w:tc>
        <w:tc>
          <w:tcPr>
            <w:tcW w:w="597" w:type="pct"/>
          </w:tcPr>
          <w:p w14:paraId="74AA89CA">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Cyrl-RS"/>
                <w14:ligatures w14:val="none"/>
              </w:rPr>
              <w:t>Наставници, библиотекар, педагог, Тим за самовредновање.</w:t>
            </w:r>
          </w:p>
        </w:tc>
        <w:tc>
          <w:tcPr>
            <w:tcW w:w="1079" w:type="pct"/>
          </w:tcPr>
          <w:p w14:paraId="4D74FF32">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Почетак сваке школске године од 2026/27. до 2028/29.године</w:t>
            </w:r>
          </w:p>
        </w:tc>
        <w:tc>
          <w:tcPr>
            <w:tcW w:w="745" w:type="pct"/>
          </w:tcPr>
          <w:p w14:paraId="1C6F01E6">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Записници стручног актива за Развојни план, Школски програм, извештај о раду школе.</w:t>
            </w:r>
          </w:p>
        </w:tc>
      </w:tr>
      <w:tr w14:paraId="34762D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1" w:type="pct"/>
            <w:vMerge w:val="continue"/>
          </w:tcPr>
          <w:p w14:paraId="04546B9B">
            <w:pPr>
              <w:spacing w:after="0" w:line="276" w:lineRule="auto"/>
              <w:rPr>
                <w:rFonts w:ascii="Times New Roman" w:hAnsi="Times New Roman" w:cs="Times New Roman"/>
                <w:b/>
                <w:kern w:val="0"/>
                <w:sz w:val="20"/>
                <w:szCs w:val="22"/>
                <w:lang w:val="sr-Cyrl-RS"/>
                <w14:ligatures w14:val="none"/>
              </w:rPr>
            </w:pPr>
          </w:p>
        </w:tc>
        <w:tc>
          <w:tcPr>
            <w:tcW w:w="597" w:type="pct"/>
          </w:tcPr>
          <w:p w14:paraId="35B0BD46">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2.2.Планирање посете запослених  акредитованим семинарима ради боље увезаности школске документације.</w:t>
            </w:r>
          </w:p>
        </w:tc>
        <w:tc>
          <w:tcPr>
            <w:tcW w:w="752" w:type="pct"/>
          </w:tcPr>
          <w:p w14:paraId="585A0776">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Планирана посета запослених  на акредитоване семинаре/сарадња са Центром за стручно усавршавање у Чачку.</w:t>
            </w:r>
          </w:p>
        </w:tc>
        <w:tc>
          <w:tcPr>
            <w:tcW w:w="560" w:type="pct"/>
          </w:tcPr>
          <w:p w14:paraId="10DD1C53">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Анализа семинара и могућност примене у настави.</w:t>
            </w:r>
          </w:p>
        </w:tc>
        <w:tc>
          <w:tcPr>
            <w:tcW w:w="597" w:type="pct"/>
          </w:tcPr>
          <w:p w14:paraId="0D94698F">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Сви запослени.</w:t>
            </w:r>
          </w:p>
        </w:tc>
        <w:tc>
          <w:tcPr>
            <w:tcW w:w="1079" w:type="pct"/>
          </w:tcPr>
          <w:p w14:paraId="11A2386B">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У току школске године од 2026/27. до 2028/29. године.</w:t>
            </w:r>
          </w:p>
        </w:tc>
        <w:tc>
          <w:tcPr>
            <w:tcW w:w="745" w:type="pct"/>
          </w:tcPr>
          <w:p w14:paraId="175B0D75">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Сертификат запослених; записници стручних већа;</w:t>
            </w:r>
          </w:p>
          <w:p w14:paraId="1B1FF7E8">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Увид у школску документацију.</w:t>
            </w:r>
          </w:p>
        </w:tc>
      </w:tr>
      <w:tr w14:paraId="1CED0F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1" w:type="pct"/>
            <w:vMerge w:val="continue"/>
          </w:tcPr>
          <w:p w14:paraId="34C856AF">
            <w:pPr>
              <w:spacing w:after="0" w:line="276" w:lineRule="auto"/>
              <w:rPr>
                <w:rFonts w:ascii="Times New Roman" w:hAnsi="Times New Roman" w:cs="Times New Roman"/>
                <w:b/>
                <w:kern w:val="0"/>
                <w:sz w:val="20"/>
                <w:szCs w:val="22"/>
                <w:lang w:val="sr-Cyrl-RS"/>
                <w14:ligatures w14:val="none"/>
              </w:rPr>
            </w:pPr>
          </w:p>
        </w:tc>
        <w:tc>
          <w:tcPr>
            <w:tcW w:w="597" w:type="pct"/>
          </w:tcPr>
          <w:p w14:paraId="04B2546A">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2.3.Повезивање планова и</w:t>
            </w:r>
          </w:p>
          <w:p w14:paraId="485D1C02">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извештаја и побољшање</w:t>
            </w:r>
          </w:p>
          <w:p w14:paraId="370846BA">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квалитета вођења</w:t>
            </w:r>
          </w:p>
          <w:p w14:paraId="538E2AC8">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документације</w:t>
            </w:r>
          </w:p>
        </w:tc>
        <w:tc>
          <w:tcPr>
            <w:tcW w:w="752" w:type="pct"/>
          </w:tcPr>
          <w:p w14:paraId="100C1300">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Повезани планови и извештаји и побољшано вођење документације.</w:t>
            </w:r>
          </w:p>
        </w:tc>
        <w:tc>
          <w:tcPr>
            <w:tcW w:w="560" w:type="pct"/>
          </w:tcPr>
          <w:p w14:paraId="3A41A065">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Анализа извештаја са датим плановима.</w:t>
            </w:r>
          </w:p>
        </w:tc>
        <w:tc>
          <w:tcPr>
            <w:tcW w:w="597" w:type="pct"/>
          </w:tcPr>
          <w:p w14:paraId="02B321C8">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Сви запослени.</w:t>
            </w:r>
          </w:p>
        </w:tc>
        <w:tc>
          <w:tcPr>
            <w:tcW w:w="1079" w:type="pct"/>
          </w:tcPr>
          <w:p w14:paraId="2D239607">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Почетак школске године од 2026/27.. до 2028/29. године</w:t>
            </w:r>
          </w:p>
        </w:tc>
        <w:tc>
          <w:tcPr>
            <w:tcW w:w="745" w:type="pct"/>
          </w:tcPr>
          <w:p w14:paraId="493F5001">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Записници школске документације.</w:t>
            </w:r>
          </w:p>
        </w:tc>
      </w:tr>
      <w:tr w14:paraId="1F40DB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1" w:type="pct"/>
          </w:tcPr>
          <w:p w14:paraId="4D76ADDB">
            <w:pPr>
              <w:spacing w:after="0" w:line="276" w:lineRule="auto"/>
              <w:rPr>
                <w:rFonts w:ascii="Times New Roman" w:hAnsi="Times New Roman" w:cs="Times New Roman"/>
                <w:b/>
                <w:kern w:val="0"/>
                <w:sz w:val="20"/>
                <w:szCs w:val="22"/>
                <w:lang w:val="sr-Cyrl-RS"/>
                <w14:ligatures w14:val="none"/>
              </w:rPr>
            </w:pPr>
          </w:p>
        </w:tc>
        <w:tc>
          <w:tcPr>
            <w:tcW w:w="597" w:type="pct"/>
          </w:tcPr>
          <w:p w14:paraId="5CF886CB">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2.4.Израђивање протокола за проверу остварености планова и ефикасног рада.</w:t>
            </w:r>
          </w:p>
        </w:tc>
        <w:tc>
          <w:tcPr>
            <w:tcW w:w="752" w:type="pct"/>
          </w:tcPr>
          <w:p w14:paraId="45580A97">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Израђен протокол о повратној информацији ефикасног/неефикасног  рада.</w:t>
            </w:r>
          </w:p>
        </w:tc>
        <w:tc>
          <w:tcPr>
            <w:tcW w:w="560" w:type="pct"/>
          </w:tcPr>
          <w:p w14:paraId="5D9B0B76">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Анализа протокола са ефикасним радом.</w:t>
            </w:r>
          </w:p>
        </w:tc>
        <w:tc>
          <w:tcPr>
            <w:tcW w:w="597" w:type="pct"/>
          </w:tcPr>
          <w:p w14:paraId="20138815">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Стручна већа, директор, педагог.</w:t>
            </w:r>
          </w:p>
        </w:tc>
        <w:tc>
          <w:tcPr>
            <w:tcW w:w="1079" w:type="pct"/>
          </w:tcPr>
          <w:p w14:paraId="28585BC8">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Cyrl-RS"/>
                <w14:ligatures w14:val="none"/>
              </w:rPr>
              <w:t>Почетак школске године од 2026/27.. до 2028/29. године</w:t>
            </w:r>
          </w:p>
        </w:tc>
        <w:tc>
          <w:tcPr>
            <w:tcW w:w="745" w:type="pct"/>
          </w:tcPr>
          <w:p w14:paraId="60C5CC70">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Увид у протоколе; припрему за час, есДневник.</w:t>
            </w:r>
          </w:p>
        </w:tc>
      </w:tr>
      <w:tr w14:paraId="0F37F0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20" w:hRule="atLeast"/>
        </w:trPr>
        <w:tc>
          <w:tcPr>
            <w:tcW w:w="671" w:type="pct"/>
            <w:vMerge w:val="restart"/>
          </w:tcPr>
          <w:p w14:paraId="16242151">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3. Планирање образовно-васпитног рада усмерено је на развој и остваривање циљева образовања и</w:t>
            </w:r>
          </w:p>
          <w:p w14:paraId="031ED21B">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васпитања, стандарда постигнућа/исхода у наставним предметима и општих међупредметних и предметних</w:t>
            </w:r>
          </w:p>
          <w:p w14:paraId="506F19B1">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компетенција</w:t>
            </w:r>
          </w:p>
        </w:tc>
        <w:tc>
          <w:tcPr>
            <w:tcW w:w="597" w:type="pct"/>
          </w:tcPr>
          <w:p w14:paraId="51398ADF">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3.1.Коришћење међупредметних и предметних компетенција и образовних стандарда за планирање наставе.</w:t>
            </w:r>
          </w:p>
          <w:p w14:paraId="27916940">
            <w:pPr>
              <w:spacing w:after="0" w:line="276" w:lineRule="auto"/>
              <w:rPr>
                <w:rFonts w:ascii="Times New Roman" w:hAnsi="Times New Roman" w:cs="Times New Roman"/>
                <w:kern w:val="0"/>
                <w:sz w:val="20"/>
                <w:szCs w:val="22"/>
                <w:lang w:val="sr-Cyrl-RS"/>
                <w14:ligatures w14:val="none"/>
              </w:rPr>
            </w:pPr>
          </w:p>
          <w:p w14:paraId="107F86BB">
            <w:pPr>
              <w:spacing w:after="0" w:line="276" w:lineRule="auto"/>
              <w:rPr>
                <w:rFonts w:ascii="Times New Roman" w:hAnsi="Times New Roman" w:cs="Times New Roman"/>
                <w:kern w:val="0"/>
                <w:sz w:val="20"/>
                <w:szCs w:val="22"/>
                <w:lang w:val="sr-Cyrl-RS"/>
                <w14:ligatures w14:val="none"/>
              </w:rPr>
            </w:pPr>
          </w:p>
          <w:p w14:paraId="07607C8B">
            <w:pPr>
              <w:spacing w:after="0" w:line="276" w:lineRule="auto"/>
              <w:rPr>
                <w:rFonts w:ascii="Times New Roman" w:hAnsi="Times New Roman" w:cs="Times New Roman"/>
                <w:kern w:val="0"/>
                <w:sz w:val="20"/>
                <w:szCs w:val="22"/>
                <w:lang w:val="sr-Cyrl-RS"/>
                <w14:ligatures w14:val="none"/>
              </w:rPr>
            </w:pPr>
          </w:p>
        </w:tc>
        <w:tc>
          <w:tcPr>
            <w:tcW w:w="752" w:type="pct"/>
          </w:tcPr>
          <w:p w14:paraId="1B969459">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Наставници користе међупредметне и предметне компетенције и стандарде за планирање наставе.</w:t>
            </w:r>
          </w:p>
        </w:tc>
        <w:tc>
          <w:tcPr>
            <w:tcW w:w="560" w:type="pct"/>
          </w:tcPr>
          <w:p w14:paraId="7AC5E87B">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Анализа посећених часова и планова.</w:t>
            </w:r>
          </w:p>
        </w:tc>
        <w:tc>
          <w:tcPr>
            <w:tcW w:w="597" w:type="pct"/>
          </w:tcPr>
          <w:p w14:paraId="1574A1D6">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Cyrl-RS"/>
                <w14:ligatures w14:val="none"/>
              </w:rPr>
              <w:t>Стручна већа, директор, педагог.</w:t>
            </w:r>
          </w:p>
        </w:tc>
        <w:tc>
          <w:tcPr>
            <w:tcW w:w="1079" w:type="pct"/>
          </w:tcPr>
          <w:p w14:paraId="367138A1">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Cyrl-RS"/>
                <w14:ligatures w14:val="none"/>
              </w:rPr>
              <w:t>Почетак школске године од 2026/27.. до 2028/29. године</w:t>
            </w:r>
          </w:p>
        </w:tc>
        <w:tc>
          <w:tcPr>
            <w:tcW w:w="745" w:type="pct"/>
          </w:tcPr>
          <w:p w14:paraId="30964092">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Увидом у годишње и оперативне планове наставника; посета часовима, записници стручних већа.</w:t>
            </w:r>
          </w:p>
        </w:tc>
      </w:tr>
      <w:tr w14:paraId="31798B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40" w:hRule="atLeast"/>
        </w:trPr>
        <w:tc>
          <w:tcPr>
            <w:tcW w:w="671" w:type="pct"/>
            <w:vMerge w:val="continue"/>
          </w:tcPr>
          <w:p w14:paraId="701F2CBD">
            <w:pPr>
              <w:spacing w:after="0" w:line="276" w:lineRule="auto"/>
              <w:rPr>
                <w:rFonts w:ascii="Times New Roman" w:hAnsi="Times New Roman" w:cs="Times New Roman"/>
                <w:b/>
                <w:kern w:val="0"/>
                <w:sz w:val="20"/>
                <w:szCs w:val="22"/>
                <w:lang w:val="sr-Cyrl-RS"/>
                <w14:ligatures w14:val="none"/>
              </w:rPr>
            </w:pPr>
          </w:p>
        </w:tc>
        <w:tc>
          <w:tcPr>
            <w:tcW w:w="597" w:type="pct"/>
          </w:tcPr>
          <w:p w14:paraId="7704372F">
            <w:pPr>
              <w:spacing w:after="0" w:line="276" w:lineRule="auto"/>
              <w:rPr>
                <w:rFonts w:ascii="Times New Roman" w:hAnsi="Times New Roman" w:cs="Times New Roman"/>
                <w:kern w:val="0"/>
                <w:sz w:val="20"/>
                <w:szCs w:val="22"/>
                <w:lang w:val="sr-Cyrl-RS"/>
                <w14:ligatures w14:val="none"/>
              </w:rPr>
            </w:pPr>
          </w:p>
          <w:p w14:paraId="77C5EEE5">
            <w:pPr>
              <w:spacing w:after="0" w:line="276" w:lineRule="auto"/>
              <w:rPr>
                <w:rFonts w:ascii="Times New Roman" w:hAnsi="Times New Roman" w:cs="Times New Roman"/>
                <w:kern w:val="0"/>
                <w:sz w:val="20"/>
                <w:szCs w:val="22"/>
                <w:lang w:val="sr-Cyrl-RS"/>
                <w14:ligatures w14:val="none"/>
              </w:rPr>
            </w:pPr>
          </w:p>
          <w:p w14:paraId="7F6ACBE3">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3.2.Примена метода и техника на часу и  самоевалуације у</w:t>
            </w:r>
          </w:p>
          <w:p w14:paraId="3F1CB7AE">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методичким припремама</w:t>
            </w:r>
          </w:p>
          <w:p w14:paraId="4BBF5D8F">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наставника</w:t>
            </w:r>
          </w:p>
        </w:tc>
        <w:tc>
          <w:tcPr>
            <w:tcW w:w="752" w:type="pct"/>
          </w:tcPr>
          <w:p w14:paraId="07751E81">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Израђене си методе и технике за рад са ученицима, како би образовна постигућа била боља.</w:t>
            </w:r>
          </w:p>
        </w:tc>
        <w:tc>
          <w:tcPr>
            <w:tcW w:w="560" w:type="pct"/>
          </w:tcPr>
          <w:p w14:paraId="331FEF64">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Анализа методичких припрема и педагошке документације.</w:t>
            </w:r>
          </w:p>
        </w:tc>
        <w:tc>
          <w:tcPr>
            <w:tcW w:w="597" w:type="pct"/>
          </w:tcPr>
          <w:p w14:paraId="6B2F8F77">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Стручна већа, директор, педагог.</w:t>
            </w:r>
          </w:p>
        </w:tc>
        <w:tc>
          <w:tcPr>
            <w:tcW w:w="1079" w:type="pct"/>
          </w:tcPr>
          <w:p w14:paraId="1A9FB4A8">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Током школске године од 2026/27. до 2028/29.године.</w:t>
            </w:r>
          </w:p>
        </w:tc>
        <w:tc>
          <w:tcPr>
            <w:tcW w:w="745" w:type="pct"/>
          </w:tcPr>
          <w:p w14:paraId="7BE23E36">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Методичке припреме наставника; посета часовима: педагошка документација наставника.</w:t>
            </w:r>
          </w:p>
        </w:tc>
      </w:tr>
    </w:tbl>
    <w:p w14:paraId="1EF39248">
      <w:pPr>
        <w:spacing w:after="0" w:line="276" w:lineRule="auto"/>
        <w:rPr>
          <w:rFonts w:ascii="Times New Roman" w:hAnsi="Times New Roman" w:cs="Times New Roman"/>
          <w:lang w:val="sr-Cyrl-RS"/>
        </w:rPr>
      </w:pPr>
    </w:p>
    <w:p w14:paraId="5B065E6D">
      <w:pPr>
        <w:spacing w:after="0" w:line="276" w:lineRule="auto"/>
        <w:rPr>
          <w:rFonts w:ascii="Times New Roman" w:hAnsi="Times New Roman" w:cs="Times New Roman"/>
          <w:b/>
          <w:lang w:val="sr-Cyrl-RS"/>
        </w:rPr>
      </w:pPr>
    </w:p>
    <w:p w14:paraId="1E6156A3">
      <w:pPr>
        <w:spacing w:after="0" w:line="276" w:lineRule="auto"/>
        <w:rPr>
          <w:rFonts w:ascii="Times New Roman" w:hAnsi="Times New Roman" w:cs="Times New Roman"/>
          <w:sz w:val="28"/>
          <w:szCs w:val="28"/>
          <w:lang w:val="ru-RU"/>
        </w:rPr>
      </w:pPr>
      <w:r>
        <w:rPr>
          <w:rFonts w:ascii="Times New Roman" w:hAnsi="Times New Roman" w:cs="Times New Roman"/>
          <w:b/>
          <w:sz w:val="28"/>
          <w:szCs w:val="28"/>
          <w:lang w:val="ru-RU"/>
        </w:rPr>
        <w:t>Годишњи акциони план за област: етос</w:t>
      </w:r>
    </w:p>
    <w:p w14:paraId="1745794B">
      <w:pPr>
        <w:spacing w:after="0" w:line="276" w:lineRule="auto"/>
        <w:rPr>
          <w:rFonts w:ascii="Times New Roman" w:hAnsi="Times New Roman" w:cs="Times New Roman"/>
          <w:sz w:val="28"/>
          <w:szCs w:val="28"/>
          <w:lang w:val="ru-RU"/>
        </w:rPr>
      </w:pPr>
      <w:r>
        <w:rPr>
          <w:rFonts w:ascii="Times New Roman" w:hAnsi="Times New Roman" w:cs="Times New Roman"/>
          <w:b/>
          <w:sz w:val="28"/>
          <w:szCs w:val="28"/>
          <w:lang w:val="ru-RU"/>
        </w:rPr>
        <w:t>1. Полазне основе и контекст</w:t>
      </w:r>
    </w:p>
    <w:p w14:paraId="58E86A08">
      <w:pPr>
        <w:spacing w:after="0" w:line="276" w:lineRule="auto"/>
        <w:rPr>
          <w:rFonts w:ascii="Times New Roman" w:hAnsi="Times New Roman" w:cs="Times New Roman"/>
          <w:sz w:val="28"/>
          <w:szCs w:val="28"/>
          <w:lang w:val="sr-Latn-RS"/>
        </w:rPr>
      </w:pPr>
      <w:r>
        <w:rPr>
          <w:rFonts w:ascii="Times New Roman" w:hAnsi="Times New Roman" w:cs="Times New Roman"/>
          <w:sz w:val="28"/>
          <w:szCs w:val="28"/>
          <w:lang w:val="ru-RU"/>
        </w:rPr>
        <w:t>Етос школе представља специфичну атмосферу, систем вредности и климу која влада у образовној установи. Овај план има за циљ унапређење међуљудских односа, подстицање толеранције, инклузије, безбедности у установи, као и развијање осећаја припадности заједници код свих актера: ученика, наставника, стручних сарадника и родитеља.</w:t>
      </w:r>
    </w:p>
    <w:p w14:paraId="6738950A">
      <w:pPr>
        <w:spacing w:after="0" w:line="276" w:lineRule="auto"/>
        <w:rPr>
          <w:rFonts w:ascii="Times New Roman" w:hAnsi="Times New Roman" w:cs="Times New Roman"/>
          <w:sz w:val="28"/>
          <w:szCs w:val="28"/>
          <w:lang w:val="ru-RU"/>
        </w:rPr>
      </w:pPr>
      <w:r>
        <w:rPr>
          <w:rFonts w:ascii="Times New Roman" w:hAnsi="Times New Roman" w:cs="Times New Roman"/>
          <w:b/>
          <w:sz w:val="28"/>
          <w:szCs w:val="28"/>
          <w:lang w:val="ru-RU"/>
        </w:rPr>
        <w:t>2. Кључни стандарди квалитета рада</w:t>
      </w:r>
    </w:p>
    <w:p w14:paraId="00BA7C33">
      <w:pPr>
        <w:spacing w:after="0" w:line="276" w:lineRule="auto"/>
        <w:rPr>
          <w:rFonts w:ascii="Times New Roman" w:hAnsi="Times New Roman" w:cs="Times New Roman"/>
          <w:sz w:val="28"/>
          <w:szCs w:val="28"/>
          <w:lang w:val="ru-RU"/>
        </w:rPr>
      </w:pPr>
      <w:r>
        <w:rPr>
          <w:rFonts w:ascii="Times New Roman" w:hAnsi="Times New Roman" w:cs="Times New Roman"/>
          <w:sz w:val="28"/>
          <w:szCs w:val="28"/>
          <w:lang w:val="ru-RU"/>
        </w:rPr>
        <w:t>Стандард 1.1. У школи су успостављени међусобни односи поверења, уважавања и сарадње.</w:t>
      </w:r>
    </w:p>
    <w:p w14:paraId="0D3B62A8">
      <w:pPr>
        <w:spacing w:after="0" w:line="276" w:lineRule="auto"/>
        <w:rPr>
          <w:rFonts w:ascii="Times New Roman" w:hAnsi="Times New Roman" w:cs="Times New Roman"/>
          <w:sz w:val="28"/>
          <w:szCs w:val="28"/>
          <w:lang w:val="ru-RU"/>
        </w:rPr>
      </w:pPr>
      <w:r>
        <w:rPr>
          <w:rFonts w:ascii="Times New Roman" w:hAnsi="Times New Roman" w:cs="Times New Roman"/>
          <w:sz w:val="28"/>
          <w:szCs w:val="28"/>
          <w:lang w:val="ru-RU"/>
        </w:rPr>
        <w:t>Стандард 1.2. Школа промовише једнакост, толеранцију, инклузију и подршку свим групама корисника.</w:t>
      </w:r>
    </w:p>
    <w:p w14:paraId="3A448E5D">
      <w:pPr>
        <w:spacing w:after="0" w:line="276" w:lineRule="auto"/>
        <w:rPr>
          <w:rFonts w:ascii="Times New Roman" w:hAnsi="Times New Roman" w:cs="Times New Roman"/>
          <w:sz w:val="28"/>
          <w:szCs w:val="28"/>
          <w:lang w:val="ru-RU"/>
        </w:rPr>
      </w:pPr>
      <w:r>
        <w:rPr>
          <w:rFonts w:ascii="Times New Roman" w:hAnsi="Times New Roman" w:cs="Times New Roman"/>
          <w:sz w:val="28"/>
          <w:szCs w:val="28"/>
          <w:lang w:val="ru-RU"/>
        </w:rPr>
        <w:t>Стандард 1.3. Безбедност ученика и запослених је на високом нивоу кроз превентивно деловање.</w:t>
      </w:r>
    </w:p>
    <w:p w14:paraId="73166820">
      <w:pPr>
        <w:spacing w:after="0" w:line="276" w:lineRule="auto"/>
        <w:rPr>
          <w:rFonts w:ascii="Times New Roman" w:hAnsi="Times New Roman" w:cs="Times New Roman"/>
          <w:sz w:val="28"/>
          <w:szCs w:val="28"/>
          <w:lang w:val="ru-RU"/>
        </w:rPr>
      </w:pPr>
      <w:r>
        <w:rPr>
          <w:rFonts w:ascii="Times New Roman" w:hAnsi="Times New Roman" w:cs="Times New Roman"/>
          <w:sz w:val="28"/>
          <w:szCs w:val="28"/>
          <w:lang w:val="ru-RU"/>
        </w:rPr>
        <w:t>Стандард 1.4. Школски простор и амбијент су естетски и функционално уређени и стимулативни за рад.</w:t>
      </w:r>
    </w:p>
    <w:p w14:paraId="3DA59028">
      <w:pPr>
        <w:spacing w:after="0" w:line="276" w:lineRule="auto"/>
        <w:rPr>
          <w:rFonts w:ascii="Times New Roman" w:hAnsi="Times New Roman" w:cs="Times New Roman"/>
          <w:lang w:val="ru-RU"/>
        </w:rPr>
      </w:pPr>
    </w:p>
    <w:tbl>
      <w:tblPr>
        <w:tblStyle w:val="20"/>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18"/>
        <w:gridCol w:w="1489"/>
        <w:gridCol w:w="1441"/>
        <w:gridCol w:w="1501"/>
        <w:gridCol w:w="1468"/>
        <w:gridCol w:w="1499"/>
        <w:gridCol w:w="1605"/>
      </w:tblGrid>
      <w:tr w14:paraId="141D48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42" w:type="dxa"/>
          </w:tcPr>
          <w:p w14:paraId="1398242D">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Latn-CS"/>
                <w14:ligatures w14:val="none"/>
              </w:rPr>
              <w:t>Област квалитета</w:t>
            </w:r>
            <w:r>
              <w:rPr>
                <w:rFonts w:ascii="Times New Roman" w:hAnsi="Times New Roman" w:cs="Times New Roman"/>
                <w:b/>
                <w:kern w:val="0"/>
                <w:sz w:val="20"/>
                <w:szCs w:val="22"/>
                <w:lang w:val="sr-Cyrl-RS"/>
                <w14:ligatures w14:val="none"/>
              </w:rPr>
              <w:t>/</w:t>
            </w:r>
            <w:r>
              <w:rPr>
                <w:rFonts w:ascii="Times New Roman" w:hAnsi="Times New Roman" w:cs="Times New Roman"/>
                <w:b/>
                <w:kern w:val="0"/>
                <w:sz w:val="20"/>
                <w:szCs w:val="22"/>
                <w:lang w:val="sr-Latn-RS"/>
                <w14:ligatures w14:val="none"/>
              </w:rPr>
              <w:t xml:space="preserve"> </w:t>
            </w:r>
            <w:r>
              <w:rPr>
                <w:rFonts w:ascii="Times New Roman" w:hAnsi="Times New Roman" w:cs="Times New Roman"/>
                <w:b/>
                <w:kern w:val="0"/>
                <w:sz w:val="20"/>
                <w:szCs w:val="22"/>
                <w:lang w:val="sr-Cyrl-RS"/>
                <w14:ligatures w14:val="none"/>
              </w:rPr>
              <w:t>развојна</w:t>
            </w:r>
          </w:p>
          <w:p w14:paraId="4EB09D6D">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активност</w:t>
            </w:r>
          </w:p>
          <w:p w14:paraId="68943896">
            <w:pPr>
              <w:spacing w:after="0" w:line="276" w:lineRule="auto"/>
              <w:rPr>
                <w:rFonts w:ascii="Times New Roman" w:hAnsi="Times New Roman" w:cs="Times New Roman"/>
                <w:kern w:val="0"/>
                <w:sz w:val="20"/>
                <w:szCs w:val="22"/>
                <w:lang w:val="sr-Cyrl-RS"/>
                <w14:ligatures w14:val="none"/>
              </w:rPr>
            </w:pPr>
          </w:p>
        </w:tc>
        <w:tc>
          <w:tcPr>
            <w:tcW w:w="2242" w:type="dxa"/>
          </w:tcPr>
          <w:p w14:paraId="194BB21A">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b/>
                <w:kern w:val="0"/>
                <w:sz w:val="20"/>
                <w:szCs w:val="22"/>
                <w:lang w:val="sr-Cyrl-RS"/>
                <w14:ligatures w14:val="none"/>
              </w:rPr>
              <w:t>Циљ развојне</w:t>
            </w:r>
          </w:p>
          <w:p w14:paraId="07FC6099">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b/>
                <w:kern w:val="0"/>
                <w:sz w:val="20"/>
                <w:szCs w:val="22"/>
                <w:lang w:val="sr-Cyrl-RS"/>
                <w14:ligatures w14:val="none"/>
              </w:rPr>
              <w:t>активности</w:t>
            </w:r>
          </w:p>
        </w:tc>
        <w:tc>
          <w:tcPr>
            <w:tcW w:w="2242" w:type="dxa"/>
          </w:tcPr>
          <w:p w14:paraId="78127631">
            <w:pPr>
              <w:spacing w:after="0" w:line="276" w:lineRule="auto"/>
              <w:rPr>
                <w:rFonts w:ascii="Times New Roman" w:hAnsi="Times New Roman" w:cs="Times New Roman"/>
                <w:b/>
                <w:bCs/>
                <w:kern w:val="0"/>
                <w:sz w:val="20"/>
                <w:szCs w:val="22"/>
                <w:lang w:val="sr-Cyrl-RS"/>
                <w14:ligatures w14:val="none"/>
              </w:rPr>
            </w:pPr>
            <w:r>
              <w:rPr>
                <w:rFonts w:ascii="Times New Roman" w:hAnsi="Times New Roman" w:cs="Times New Roman"/>
                <w:b/>
                <w:bCs/>
                <w:kern w:val="0"/>
                <w:sz w:val="20"/>
                <w:szCs w:val="22"/>
                <w:lang w:val="sr-Cyrl-RS"/>
                <w14:ligatures w14:val="none"/>
              </w:rPr>
              <w:t>Исходи</w:t>
            </w:r>
          </w:p>
        </w:tc>
        <w:tc>
          <w:tcPr>
            <w:tcW w:w="2242" w:type="dxa"/>
          </w:tcPr>
          <w:p w14:paraId="774D20DF">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b/>
                <w:kern w:val="0"/>
                <w:sz w:val="20"/>
                <w:szCs w:val="22"/>
                <w:lang w:val="sr-Cyrl-RS"/>
                <w14:ligatures w14:val="none"/>
              </w:rPr>
              <w:t>Начин реализације</w:t>
            </w:r>
          </w:p>
        </w:tc>
        <w:tc>
          <w:tcPr>
            <w:tcW w:w="2242" w:type="dxa"/>
          </w:tcPr>
          <w:p w14:paraId="64F2FA94">
            <w:pPr>
              <w:spacing w:after="0" w:line="276" w:lineRule="auto"/>
              <w:rPr>
                <w:rFonts w:ascii="Times New Roman" w:hAnsi="Times New Roman" w:cs="Times New Roman"/>
                <w:b/>
                <w:bCs/>
                <w:kern w:val="0"/>
                <w:sz w:val="20"/>
                <w:szCs w:val="22"/>
                <w:lang w:val="sr-Cyrl-RS"/>
                <w14:ligatures w14:val="none"/>
              </w:rPr>
            </w:pPr>
            <w:r>
              <w:rPr>
                <w:rFonts w:ascii="Times New Roman" w:hAnsi="Times New Roman" w:cs="Times New Roman"/>
                <w:b/>
                <w:bCs/>
                <w:kern w:val="0"/>
                <w:sz w:val="20"/>
                <w:szCs w:val="22"/>
                <w:lang w:val="sr-Cyrl-RS"/>
                <w14:ligatures w14:val="none"/>
              </w:rPr>
              <w:t>Носиоци активности</w:t>
            </w:r>
          </w:p>
        </w:tc>
        <w:tc>
          <w:tcPr>
            <w:tcW w:w="2242" w:type="dxa"/>
          </w:tcPr>
          <w:p w14:paraId="5883EB70">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b/>
                <w:kern w:val="0"/>
                <w:sz w:val="20"/>
                <w:szCs w:val="22"/>
                <w:lang w:val="sr-Cyrl-RS"/>
                <w14:ligatures w14:val="none"/>
              </w:rPr>
              <w:t>Време реализације</w:t>
            </w:r>
          </w:p>
        </w:tc>
        <w:tc>
          <w:tcPr>
            <w:tcW w:w="2242" w:type="dxa"/>
          </w:tcPr>
          <w:p w14:paraId="57EC0233">
            <w:pPr>
              <w:spacing w:after="0" w:line="276" w:lineRule="auto"/>
              <w:rPr>
                <w:rFonts w:ascii="Times New Roman" w:hAnsi="Times New Roman" w:cs="Times New Roman"/>
                <w:b/>
                <w:bCs/>
                <w:kern w:val="0"/>
                <w:sz w:val="20"/>
                <w:szCs w:val="22"/>
                <w:lang w:val="sr-Cyrl-RS"/>
                <w14:ligatures w14:val="none"/>
              </w:rPr>
            </w:pPr>
            <w:r>
              <w:rPr>
                <w:rFonts w:ascii="Times New Roman" w:hAnsi="Times New Roman" w:cs="Times New Roman"/>
                <w:b/>
                <w:bCs/>
                <w:kern w:val="0"/>
                <w:sz w:val="20"/>
                <w:szCs w:val="22"/>
                <w:lang w:val="sr-Cyrl-RS"/>
                <w14:ligatures w14:val="none"/>
              </w:rPr>
              <w:t>Начин праћења и евалуације</w:t>
            </w:r>
          </w:p>
        </w:tc>
      </w:tr>
      <w:tr w14:paraId="21973F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42" w:type="dxa"/>
          </w:tcPr>
          <w:p w14:paraId="427523E3">
            <w:pPr>
              <w:spacing w:after="0" w:line="276" w:lineRule="auto"/>
              <w:rPr>
                <w:rFonts w:ascii="Times New Roman" w:hAnsi="Times New Roman" w:cs="Times New Roman"/>
                <w:b/>
                <w:kern w:val="0"/>
                <w:sz w:val="20"/>
                <w:szCs w:val="22"/>
                <w:lang w:val="sr-Latn-CS"/>
                <w14:ligatures w14:val="none"/>
              </w:rPr>
            </w:pPr>
            <w:r>
              <w:rPr>
                <w:rFonts w:ascii="Times New Roman" w:hAnsi="Times New Roman" w:cs="Times New Roman"/>
                <w:kern w:val="0"/>
                <w:sz w:val="20"/>
                <w:szCs w:val="22"/>
                <w:lang w:val="sr-Latn-CS"/>
                <w14:ligatures w14:val="none"/>
              </w:rPr>
              <w:t>1.</w:t>
            </w:r>
            <w:r>
              <w:rPr>
                <w:rFonts w:ascii="Times New Roman" w:hAnsi="Times New Roman" w:cs="Times New Roman"/>
                <w:kern w:val="0"/>
                <w:sz w:val="20"/>
                <w:szCs w:val="22"/>
                <w:lang w:val="sr-Cyrl-RS"/>
                <w14:ligatures w14:val="none"/>
              </w:rPr>
              <w:t>4.</w:t>
            </w:r>
            <w:r>
              <w:rPr>
                <w:rFonts w:ascii="Times New Roman" w:hAnsi="Times New Roman" w:cs="Times New Roman"/>
                <w:kern w:val="0"/>
                <w:sz w:val="20"/>
                <w:szCs w:val="22"/>
                <w:lang w:val="sr-Latn-CS"/>
                <w14:ligatures w14:val="none"/>
              </w:rPr>
              <w:t>1. Унапређење међусобног поверења и сарадње</w:t>
            </w:r>
          </w:p>
        </w:tc>
        <w:tc>
          <w:tcPr>
            <w:tcW w:w="2242" w:type="dxa"/>
          </w:tcPr>
          <w:p w14:paraId="22EE8D10">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kern w:val="0"/>
                <w:sz w:val="20"/>
                <w:szCs w:val="22"/>
                <w:lang w:val="sr-Latn-CS"/>
                <w14:ligatures w14:val="none"/>
              </w:rPr>
              <w:t>Организовање радионица на тему тимског рада и асертивне комуникације за ученике и запослене.</w:t>
            </w:r>
          </w:p>
        </w:tc>
        <w:tc>
          <w:tcPr>
            <w:tcW w:w="2242" w:type="dxa"/>
          </w:tcPr>
          <w:p w14:paraId="34A6713C">
            <w:pPr>
              <w:spacing w:after="0" w:line="276" w:lineRule="auto"/>
              <w:rPr>
                <w:rFonts w:ascii="Times New Roman" w:hAnsi="Times New Roman" w:cs="Times New Roman"/>
                <w:b/>
                <w:bCs/>
                <w:kern w:val="0"/>
                <w:sz w:val="20"/>
                <w:szCs w:val="22"/>
                <w:lang w:val="sr-Cyrl-RS"/>
                <w14:ligatures w14:val="none"/>
              </w:rPr>
            </w:pPr>
            <w:r>
              <w:rPr>
                <w:rFonts w:ascii="Times New Roman" w:hAnsi="Times New Roman" w:cs="Times New Roman"/>
                <w:kern w:val="0"/>
                <w:sz w:val="20"/>
                <w:szCs w:val="22"/>
                <w:lang w:val="sr-Latn-CS"/>
                <w14:ligatures w14:val="none"/>
              </w:rPr>
              <w:t>Спроведене радионице, позитивни упитник о клими</w:t>
            </w:r>
          </w:p>
        </w:tc>
        <w:tc>
          <w:tcPr>
            <w:tcW w:w="2242" w:type="dxa"/>
          </w:tcPr>
          <w:p w14:paraId="7052DD24">
            <w:pPr>
              <w:spacing w:after="0" w:line="276" w:lineRule="auto"/>
              <w:rPr>
                <w:rFonts w:ascii="Times New Roman" w:hAnsi="Times New Roman" w:cs="Times New Roman"/>
                <w:bCs/>
                <w:kern w:val="0"/>
                <w:sz w:val="20"/>
                <w:szCs w:val="22"/>
                <w:lang w:val="sr-Cyrl-RS"/>
                <w14:ligatures w14:val="none"/>
              </w:rPr>
            </w:pPr>
            <w:r>
              <w:rPr>
                <w:rFonts w:ascii="Times New Roman" w:hAnsi="Times New Roman" w:cs="Times New Roman"/>
                <w:bCs/>
                <w:kern w:val="0"/>
                <w:sz w:val="20"/>
                <w:szCs w:val="22"/>
                <w:lang w:val="sr-Cyrl-RS"/>
                <w14:ligatures w14:val="none"/>
              </w:rPr>
              <w:t>Заједнички састанци и радионице, размена информација и искустава, реализација заједничких активности и пројеката, као и континуирана комуникација и међусобна подршка</w:t>
            </w:r>
          </w:p>
        </w:tc>
        <w:tc>
          <w:tcPr>
            <w:tcW w:w="2242" w:type="dxa"/>
          </w:tcPr>
          <w:p w14:paraId="35FA9FD2">
            <w:pPr>
              <w:spacing w:after="0" w:line="276" w:lineRule="auto"/>
              <w:rPr>
                <w:rFonts w:ascii="Times New Roman" w:hAnsi="Times New Roman" w:cs="Times New Roman"/>
                <w:b/>
                <w:bCs/>
                <w:kern w:val="0"/>
                <w:sz w:val="20"/>
                <w:szCs w:val="22"/>
                <w:lang w:val="sr-Cyrl-RS"/>
                <w14:ligatures w14:val="none"/>
              </w:rPr>
            </w:pPr>
            <w:r>
              <w:rPr>
                <w:rFonts w:ascii="Times New Roman" w:hAnsi="Times New Roman" w:cs="Times New Roman"/>
                <w:kern w:val="0"/>
                <w:sz w:val="20"/>
                <w:szCs w:val="22"/>
                <w:lang w:val="sr-Latn-CS"/>
                <w14:ligatures w14:val="none"/>
              </w:rPr>
              <w:t>Тим за етос, ПП служба</w:t>
            </w:r>
          </w:p>
        </w:tc>
        <w:tc>
          <w:tcPr>
            <w:tcW w:w="2242" w:type="dxa"/>
          </w:tcPr>
          <w:p w14:paraId="6AD20AF0">
            <w:pPr>
              <w:spacing w:after="0" w:line="276" w:lineRule="auto"/>
              <w:rPr>
                <w:rFonts w:ascii="Times New Roman" w:hAnsi="Times New Roman" w:cs="Times New Roman"/>
                <w:b/>
                <w:kern w:val="0"/>
                <w:sz w:val="20"/>
                <w:szCs w:val="22"/>
                <w:lang w:val="sr-Cyrl-RS"/>
                <w14:ligatures w14:val="none"/>
              </w:rPr>
            </w:pPr>
            <w:r>
              <w:rPr>
                <w:rFonts w:ascii="Times New Roman" w:hAnsi="Times New Roman" w:cs="Times New Roman"/>
                <w:kern w:val="0"/>
                <w:sz w:val="20"/>
                <w:szCs w:val="22"/>
                <w:lang w:val="sr-Cyrl-RS"/>
                <w14:ligatures w14:val="none"/>
              </w:rPr>
              <w:t>Континуирано праћење активности и кварталну евалуацију</w:t>
            </w:r>
          </w:p>
        </w:tc>
        <w:tc>
          <w:tcPr>
            <w:tcW w:w="2242" w:type="dxa"/>
          </w:tcPr>
          <w:p w14:paraId="16FA7640">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Праћење реализованих активност кроз евиденцију састанака и заједничких активности, повратне информације учесника и периодичну анализу остварених резултата.</w:t>
            </w:r>
          </w:p>
        </w:tc>
      </w:tr>
      <w:tr w14:paraId="6F2AAF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42" w:type="dxa"/>
          </w:tcPr>
          <w:p w14:paraId="42779169">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Cyrl-RS"/>
                <w14:ligatures w14:val="none"/>
              </w:rPr>
              <w:t>5.2</w:t>
            </w:r>
            <w:r>
              <w:rPr>
                <w:rFonts w:ascii="Times New Roman" w:hAnsi="Times New Roman" w:cs="Times New Roman"/>
                <w:kern w:val="0"/>
                <w:sz w:val="20"/>
                <w:szCs w:val="22"/>
                <w:lang w:val="sr-Latn-CS"/>
                <w14:ligatures w14:val="none"/>
              </w:rPr>
              <w:t>. Промоција толеранције и инклузије</w:t>
            </w:r>
          </w:p>
        </w:tc>
        <w:tc>
          <w:tcPr>
            <w:tcW w:w="2242" w:type="dxa"/>
          </w:tcPr>
          <w:p w14:paraId="00123F3E">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 xml:space="preserve">Обележавање Међународног дана толеранције. Активности </w:t>
            </w:r>
            <w:r>
              <w:rPr>
                <w:rFonts w:ascii="Times New Roman" w:hAnsi="Times New Roman" w:cs="Times New Roman"/>
                <w:kern w:val="0"/>
                <w:sz w:val="20"/>
                <w:szCs w:val="22"/>
                <w:lang w:val="sr-Cyrl-RS"/>
                <w14:ligatures w14:val="none"/>
              </w:rPr>
              <w:t>УП</w:t>
            </w:r>
            <w:r>
              <w:rPr>
                <w:rFonts w:ascii="Times New Roman" w:hAnsi="Times New Roman" w:cs="Times New Roman"/>
                <w:kern w:val="0"/>
                <w:sz w:val="20"/>
                <w:szCs w:val="22"/>
                <w:lang w:val="sr-Latn-CS"/>
                <w14:ligatures w14:val="none"/>
              </w:rPr>
              <w:t xml:space="preserve"> за подршку новоуписаним ученицима.</w:t>
            </w:r>
          </w:p>
        </w:tc>
        <w:tc>
          <w:tcPr>
            <w:tcW w:w="2242" w:type="dxa"/>
          </w:tcPr>
          <w:p w14:paraId="5710D5AF">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Број укључених ученика, извештај Парламента</w:t>
            </w:r>
          </w:p>
        </w:tc>
        <w:tc>
          <w:tcPr>
            <w:tcW w:w="2242" w:type="dxa"/>
          </w:tcPr>
          <w:p w14:paraId="3BE28234">
            <w:pPr>
              <w:spacing w:after="0" w:line="276" w:lineRule="auto"/>
              <w:rPr>
                <w:rFonts w:ascii="Times New Roman" w:hAnsi="Times New Roman" w:cs="Times New Roman"/>
                <w:bCs/>
                <w:kern w:val="0"/>
                <w:sz w:val="20"/>
                <w:szCs w:val="22"/>
                <w:lang w:val="sr-Cyrl-RS"/>
                <w14:ligatures w14:val="none"/>
              </w:rPr>
            </w:pPr>
            <w:r>
              <w:rPr>
                <w:rFonts w:ascii="Times New Roman" w:hAnsi="Times New Roman" w:cs="Times New Roman"/>
                <w:bCs/>
                <w:kern w:val="0"/>
                <w:sz w:val="20"/>
                <w:szCs w:val="22"/>
                <w:lang w:val="sr-Cyrl-RS"/>
                <w14:ligatures w14:val="none"/>
              </w:rPr>
              <w:t>Радионице, квизови, заједничке креативне и спортске активности, вршњачка подршка, обележавање важних датума и хуманитарне акције</w:t>
            </w:r>
          </w:p>
        </w:tc>
        <w:tc>
          <w:tcPr>
            <w:tcW w:w="2242" w:type="dxa"/>
          </w:tcPr>
          <w:p w14:paraId="7BA9CE04">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Ученички парламент, одељењске старешине</w:t>
            </w:r>
          </w:p>
        </w:tc>
        <w:tc>
          <w:tcPr>
            <w:tcW w:w="2242" w:type="dxa"/>
          </w:tcPr>
          <w:p w14:paraId="3C517A72">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Cyrl-RS"/>
                <w14:ligatures w14:val="none"/>
              </w:rPr>
              <w:t>Континуирано праћење активности и кварталну евалуацију</w:t>
            </w:r>
          </w:p>
        </w:tc>
        <w:tc>
          <w:tcPr>
            <w:tcW w:w="2242" w:type="dxa"/>
          </w:tcPr>
          <w:p w14:paraId="1CD33F28">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Број успешно реализованих активности, број и проценат укључених учесника, ниво задовољства и смањењеслучајева искључивања или нетолеранције</w:t>
            </w:r>
          </w:p>
        </w:tc>
      </w:tr>
      <w:tr w14:paraId="76992C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42" w:type="dxa"/>
          </w:tcPr>
          <w:p w14:paraId="53AB30F8">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5.3</w:t>
            </w:r>
            <w:r>
              <w:rPr>
                <w:rFonts w:ascii="Times New Roman" w:hAnsi="Times New Roman" w:cs="Times New Roman"/>
                <w:kern w:val="0"/>
                <w:sz w:val="20"/>
                <w:szCs w:val="22"/>
                <w:lang w:val="sr-Latn-CS"/>
                <w14:ligatures w14:val="none"/>
              </w:rPr>
              <w:t>. Подизање нивоа безбедности у школи</w:t>
            </w:r>
          </w:p>
        </w:tc>
        <w:tc>
          <w:tcPr>
            <w:tcW w:w="2242" w:type="dxa"/>
          </w:tcPr>
          <w:p w14:paraId="69828444">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Спровођење превентивних предавања о безбедности на интернету.</w:t>
            </w:r>
          </w:p>
        </w:tc>
        <w:tc>
          <w:tcPr>
            <w:tcW w:w="2242" w:type="dxa"/>
          </w:tcPr>
          <w:p w14:paraId="4F190D4D">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Смањен број пријава дигиталног и физичког насиља</w:t>
            </w:r>
          </w:p>
        </w:tc>
        <w:tc>
          <w:tcPr>
            <w:tcW w:w="2242" w:type="dxa"/>
          </w:tcPr>
          <w:p w14:paraId="0F2032B2">
            <w:pPr>
              <w:spacing w:after="0" w:line="276" w:lineRule="auto"/>
              <w:rPr>
                <w:rFonts w:ascii="Times New Roman" w:hAnsi="Times New Roman" w:cs="Times New Roman"/>
                <w:bCs/>
                <w:kern w:val="0"/>
                <w:sz w:val="20"/>
                <w:szCs w:val="22"/>
                <w:lang w:val="sr-Cyrl-RS"/>
                <w14:ligatures w14:val="none"/>
              </w:rPr>
            </w:pPr>
            <w:r>
              <w:rPr>
                <w:rFonts w:ascii="Times New Roman" w:hAnsi="Times New Roman" w:cs="Times New Roman"/>
                <w:bCs/>
                <w:kern w:val="0"/>
                <w:sz w:val="20"/>
                <w:szCs w:val="22"/>
                <w:lang w:val="sr-Cyrl-RS"/>
                <w14:ligatures w14:val="none"/>
              </w:rPr>
              <w:t>Радионице о безбедности и превенцији насиља, дежурства и појачан надзор, вежбе поступања у ризичним ситуацијама, као и правовремено пријављивање и решавање безбедносних ризика.</w:t>
            </w:r>
          </w:p>
        </w:tc>
        <w:tc>
          <w:tcPr>
            <w:tcW w:w="2242" w:type="dxa"/>
          </w:tcPr>
          <w:p w14:paraId="61458378">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Тим за безбедност, директор</w:t>
            </w:r>
          </w:p>
        </w:tc>
        <w:tc>
          <w:tcPr>
            <w:tcW w:w="2242" w:type="dxa"/>
          </w:tcPr>
          <w:p w14:paraId="42D18443">
            <w:pPr>
              <w:spacing w:after="0" w:line="276" w:lineRule="auto"/>
              <w:rPr>
                <w:rFonts w:ascii="Times New Roman" w:hAnsi="Times New Roman" w:cs="Times New Roman"/>
                <w:kern w:val="0"/>
                <w:sz w:val="20"/>
                <w:szCs w:val="22"/>
                <w:lang w:val="sr-Latn-CS"/>
                <w14:ligatures w14:val="none"/>
              </w:rPr>
            </w:pPr>
            <w:r>
              <w:rPr>
                <w:rFonts w:ascii="Times New Roman" w:hAnsi="Times New Roman" w:cs="Times New Roman"/>
                <w:kern w:val="0"/>
                <w:sz w:val="20"/>
                <w:szCs w:val="22"/>
                <w:lang w:val="sr-Latn-CS"/>
                <w14:ligatures w14:val="none"/>
              </w:rPr>
              <w:t>Континуирано (Током године)</w:t>
            </w:r>
          </w:p>
        </w:tc>
        <w:tc>
          <w:tcPr>
            <w:tcW w:w="2242" w:type="dxa"/>
          </w:tcPr>
          <w:p w14:paraId="7ACBC6DE">
            <w:pPr>
              <w:spacing w:after="0" w:line="276" w:lineRule="auto"/>
              <w:rPr>
                <w:rFonts w:ascii="Times New Roman" w:hAnsi="Times New Roman" w:cs="Times New Roman"/>
                <w:kern w:val="0"/>
                <w:sz w:val="20"/>
                <w:szCs w:val="22"/>
                <w:lang w:val="sr-Cyrl-RS"/>
                <w14:ligatures w14:val="none"/>
              </w:rPr>
            </w:pPr>
            <w:r>
              <w:rPr>
                <w:rFonts w:ascii="Times New Roman" w:hAnsi="Times New Roman" w:cs="Times New Roman"/>
                <w:kern w:val="0"/>
                <w:sz w:val="20"/>
                <w:szCs w:val="22"/>
                <w:lang w:val="sr-Cyrl-RS"/>
                <w14:ligatures w14:val="none"/>
              </w:rPr>
              <w:t>Месечна евиденција пријављених и решених ситуација и квартална евалуација кроз анкете ученика и запослених.</w:t>
            </w:r>
          </w:p>
        </w:tc>
      </w:tr>
    </w:tbl>
    <w:p w14:paraId="6D43B252">
      <w:pPr>
        <w:spacing w:after="0" w:line="276" w:lineRule="auto"/>
        <w:rPr>
          <w:rFonts w:ascii="Times New Roman" w:hAnsi="Times New Roman" w:cs="Times New Roman"/>
          <w:lang w:val="ru-RU"/>
        </w:rPr>
      </w:pPr>
      <w:r>
        <w:rPr>
          <w:rFonts w:ascii="Times New Roman" w:hAnsi="Times New Roman" w:cs="Times New Roman"/>
          <w:lang w:val="ru-RU"/>
        </w:rPr>
        <w:t xml:space="preserve"> </w:t>
      </w:r>
    </w:p>
    <w:p w14:paraId="591CE59B">
      <w:pPr>
        <w:pStyle w:val="35"/>
        <w:numPr>
          <w:ilvl w:val="0"/>
          <w:numId w:val="15"/>
        </w:numPr>
        <w:spacing w:after="0" w:line="276" w:lineRule="auto"/>
        <w:ind w:left="426"/>
        <w:rPr>
          <w:rFonts w:ascii="Times New Roman" w:hAnsi="Times New Roman" w:cs="Times New Roman"/>
          <w:b/>
          <w:bCs/>
          <w:sz w:val="32"/>
          <w:szCs w:val="32"/>
          <w:lang w:val="sr-Cyrl-RS"/>
        </w:rPr>
      </w:pPr>
      <w:r>
        <w:rPr>
          <w:rFonts w:ascii="Times New Roman" w:hAnsi="Times New Roman" w:cs="Times New Roman"/>
          <w:b/>
          <w:bCs/>
          <w:sz w:val="32"/>
          <w:szCs w:val="32"/>
          <w:lang w:val="sr-Cyrl-RS"/>
        </w:rPr>
        <w:t>ПРАЋЕЊЕ ЕВАЛУАЦИЈЕ ПЛАНА</w:t>
      </w:r>
    </w:p>
    <w:p w14:paraId="44A141DA">
      <w:pPr>
        <w:spacing w:after="0" w:line="276" w:lineRule="auto"/>
        <w:rPr>
          <w:rFonts w:ascii="Times New Roman" w:hAnsi="Times New Roman" w:cs="Times New Roman"/>
          <w:lang w:val="ru-RU"/>
        </w:rPr>
      </w:pPr>
    </w:p>
    <w:p w14:paraId="79681A2A">
      <w:pPr>
        <w:pStyle w:val="35"/>
        <w:spacing w:after="0" w:line="276" w:lineRule="auto"/>
        <w:ind w:left="0"/>
        <w:rPr>
          <w:rFonts w:ascii="Times New Roman" w:hAnsi="Times New Roman" w:cs="Times New Roman"/>
          <w:b/>
          <w:lang w:val="ru-RU"/>
        </w:rPr>
      </w:pPr>
      <w:r>
        <w:rPr>
          <w:rFonts w:ascii="Times New Roman" w:hAnsi="Times New Roman" w:cs="Times New Roman"/>
          <w:b/>
          <w:lang w:val="ru-RU"/>
        </w:rPr>
        <w:t>Акциони план – област настава и учење</w:t>
      </w:r>
    </w:p>
    <w:p w14:paraId="2E9B9C65">
      <w:pPr>
        <w:pStyle w:val="35"/>
        <w:spacing w:after="0" w:line="276" w:lineRule="auto"/>
        <w:ind w:left="0"/>
        <w:rPr>
          <w:rFonts w:ascii="Times New Roman" w:hAnsi="Times New Roman" w:cs="Times New Roman"/>
          <w:lang w:val="sr-Cyrl-RS"/>
        </w:rPr>
      </w:pPr>
    </w:p>
    <w:tbl>
      <w:tblPr>
        <w:tblStyle w:val="12"/>
        <w:tblW w:w="5000" w:type="pct"/>
        <w:tblInd w:w="0" w:type="dxa"/>
        <w:tblLayout w:type="autofit"/>
        <w:tblCellMar>
          <w:top w:w="0" w:type="dxa"/>
          <w:left w:w="108" w:type="dxa"/>
          <w:bottom w:w="0" w:type="dxa"/>
          <w:right w:w="108" w:type="dxa"/>
        </w:tblCellMar>
      </w:tblPr>
      <w:tblGrid>
        <w:gridCol w:w="1355"/>
        <w:gridCol w:w="1484"/>
        <w:gridCol w:w="1449"/>
        <w:gridCol w:w="1416"/>
        <w:gridCol w:w="1626"/>
        <w:gridCol w:w="1415"/>
        <w:gridCol w:w="1676"/>
      </w:tblGrid>
      <w:tr w14:paraId="6AEAF71E">
        <w:tblPrEx>
          <w:tblCellMar>
            <w:top w:w="0" w:type="dxa"/>
            <w:left w:w="108" w:type="dxa"/>
            <w:bottom w:w="0" w:type="dxa"/>
            <w:right w:w="108" w:type="dxa"/>
          </w:tblCellMar>
        </w:tblPrEx>
        <w:trPr>
          <w:trHeight w:val="672" w:hRule="atLeast"/>
          <w:tblHeader/>
        </w:trPr>
        <w:tc>
          <w:tcPr>
            <w:tcW w:w="614" w:type="pct"/>
            <w:tcBorders>
              <w:top w:val="single" w:color="808080" w:sz="4" w:space="0"/>
              <w:left w:val="single" w:color="808080" w:sz="4" w:space="0"/>
              <w:bottom w:val="single" w:color="808080" w:sz="4" w:space="0"/>
              <w:right w:val="single" w:color="808080" w:sz="4" w:space="0"/>
            </w:tcBorders>
            <w:vAlign w:val="center"/>
          </w:tcPr>
          <w:p w14:paraId="29C0B286">
            <w:pPr>
              <w:spacing w:after="0" w:line="276" w:lineRule="auto"/>
              <w:jc w:val="center"/>
              <w:rPr>
                <w:rFonts w:ascii="Times New Roman" w:hAnsi="Times New Roman" w:cs="Times New Roman"/>
                <w:b/>
                <w:sz w:val="16"/>
                <w:szCs w:val="16"/>
              </w:rPr>
            </w:pPr>
            <w:r>
              <w:rPr>
                <w:rFonts w:ascii="Times New Roman" w:hAnsi="Times New Roman" w:cs="Times New Roman"/>
                <w:b/>
                <w:sz w:val="16"/>
                <w:szCs w:val="16"/>
              </w:rPr>
              <w:t>ОБЛАСТ / РАЗВОЈНА АКТИВНОСТ</w:t>
            </w:r>
          </w:p>
        </w:tc>
        <w:tc>
          <w:tcPr>
            <w:tcW w:w="711" w:type="pct"/>
            <w:tcBorders>
              <w:top w:val="single" w:color="808080" w:sz="4" w:space="0"/>
              <w:left w:val="single" w:color="808080" w:sz="4" w:space="0"/>
              <w:bottom w:val="single" w:color="808080" w:sz="4" w:space="0"/>
              <w:right w:val="single" w:color="808080" w:sz="4" w:space="0"/>
            </w:tcBorders>
            <w:vAlign w:val="center"/>
          </w:tcPr>
          <w:p w14:paraId="608D7C7E">
            <w:pPr>
              <w:spacing w:after="0" w:line="276" w:lineRule="auto"/>
              <w:jc w:val="center"/>
              <w:rPr>
                <w:rFonts w:ascii="Times New Roman" w:hAnsi="Times New Roman" w:cs="Times New Roman"/>
                <w:b/>
                <w:sz w:val="16"/>
                <w:szCs w:val="16"/>
              </w:rPr>
            </w:pPr>
            <w:r>
              <w:rPr>
                <w:rFonts w:ascii="Times New Roman" w:hAnsi="Times New Roman" w:cs="Times New Roman"/>
                <w:b/>
                <w:sz w:val="16"/>
                <w:szCs w:val="16"/>
              </w:rPr>
              <w:t>ЦИЉ</w:t>
            </w:r>
          </w:p>
        </w:tc>
        <w:tc>
          <w:tcPr>
            <w:tcW w:w="695" w:type="pct"/>
            <w:tcBorders>
              <w:top w:val="single" w:color="808080" w:sz="4" w:space="0"/>
              <w:left w:val="single" w:color="808080" w:sz="4" w:space="0"/>
              <w:bottom w:val="single" w:color="808080" w:sz="4" w:space="0"/>
              <w:right w:val="single" w:color="808080" w:sz="4" w:space="0"/>
            </w:tcBorders>
            <w:vAlign w:val="center"/>
          </w:tcPr>
          <w:p w14:paraId="2EEDE85C">
            <w:pPr>
              <w:spacing w:after="0" w:line="276" w:lineRule="auto"/>
              <w:jc w:val="center"/>
              <w:rPr>
                <w:rFonts w:ascii="Times New Roman" w:hAnsi="Times New Roman" w:cs="Times New Roman"/>
                <w:b/>
                <w:sz w:val="16"/>
                <w:szCs w:val="16"/>
              </w:rPr>
            </w:pPr>
            <w:r>
              <w:rPr>
                <w:rFonts w:ascii="Times New Roman" w:hAnsi="Times New Roman" w:cs="Times New Roman"/>
                <w:b/>
                <w:sz w:val="16"/>
                <w:szCs w:val="16"/>
              </w:rPr>
              <w:t>ИСХОДИ</w:t>
            </w:r>
          </w:p>
        </w:tc>
        <w:tc>
          <w:tcPr>
            <w:tcW w:w="844" w:type="pct"/>
            <w:tcBorders>
              <w:top w:val="single" w:color="808080" w:sz="4" w:space="0"/>
              <w:left w:val="single" w:color="808080" w:sz="4" w:space="0"/>
              <w:bottom w:val="single" w:color="808080" w:sz="4" w:space="0"/>
              <w:right w:val="single" w:color="808080" w:sz="4" w:space="0"/>
            </w:tcBorders>
            <w:vAlign w:val="center"/>
          </w:tcPr>
          <w:p w14:paraId="77F7CB30">
            <w:pPr>
              <w:spacing w:after="0" w:line="276" w:lineRule="auto"/>
              <w:jc w:val="center"/>
              <w:rPr>
                <w:rFonts w:ascii="Times New Roman" w:hAnsi="Times New Roman" w:cs="Times New Roman"/>
                <w:b/>
                <w:sz w:val="16"/>
                <w:szCs w:val="16"/>
              </w:rPr>
            </w:pPr>
            <w:r>
              <w:rPr>
                <w:rFonts w:ascii="Times New Roman" w:hAnsi="Times New Roman" w:cs="Times New Roman"/>
                <w:b/>
                <w:sz w:val="16"/>
                <w:szCs w:val="16"/>
              </w:rPr>
              <w:t>НАЧИН РЕАЛИЗАЦИЈЕ</w:t>
            </w:r>
          </w:p>
        </w:tc>
        <w:tc>
          <w:tcPr>
            <w:tcW w:w="736" w:type="pct"/>
            <w:tcBorders>
              <w:top w:val="single" w:color="808080" w:sz="4" w:space="0"/>
              <w:left w:val="single" w:color="808080" w:sz="4" w:space="0"/>
              <w:bottom w:val="single" w:color="808080" w:sz="4" w:space="0"/>
              <w:right w:val="single" w:color="808080" w:sz="4" w:space="0"/>
            </w:tcBorders>
            <w:vAlign w:val="center"/>
          </w:tcPr>
          <w:p w14:paraId="783AF25C">
            <w:pPr>
              <w:spacing w:after="0" w:line="276" w:lineRule="auto"/>
              <w:jc w:val="center"/>
              <w:rPr>
                <w:rFonts w:ascii="Times New Roman" w:hAnsi="Times New Roman" w:cs="Times New Roman"/>
                <w:b/>
                <w:sz w:val="16"/>
                <w:szCs w:val="16"/>
              </w:rPr>
            </w:pPr>
            <w:r>
              <w:rPr>
                <w:rFonts w:ascii="Times New Roman" w:hAnsi="Times New Roman" w:cs="Times New Roman"/>
                <w:b/>
                <w:sz w:val="16"/>
                <w:szCs w:val="16"/>
              </w:rPr>
              <w:t>НОСИОЦИ АКТИВНОСТИ</w:t>
            </w:r>
          </w:p>
        </w:tc>
        <w:tc>
          <w:tcPr>
            <w:tcW w:w="641" w:type="pct"/>
            <w:tcBorders>
              <w:top w:val="single" w:color="808080" w:sz="4" w:space="0"/>
              <w:left w:val="single" w:color="808080" w:sz="4" w:space="0"/>
              <w:bottom w:val="single" w:color="808080" w:sz="4" w:space="0"/>
              <w:right w:val="single" w:color="808080" w:sz="4" w:space="0"/>
            </w:tcBorders>
            <w:vAlign w:val="center"/>
          </w:tcPr>
          <w:p w14:paraId="0870B26E">
            <w:pPr>
              <w:spacing w:after="0" w:line="276" w:lineRule="auto"/>
              <w:ind w:left="-83"/>
              <w:jc w:val="center"/>
              <w:rPr>
                <w:rFonts w:ascii="Times New Roman" w:hAnsi="Times New Roman" w:cs="Times New Roman"/>
                <w:b/>
                <w:sz w:val="14"/>
                <w:szCs w:val="14"/>
              </w:rPr>
            </w:pPr>
            <w:r>
              <w:rPr>
                <w:rFonts w:ascii="Times New Roman" w:hAnsi="Times New Roman" w:cs="Times New Roman"/>
                <w:b/>
                <w:sz w:val="14"/>
                <w:szCs w:val="14"/>
              </w:rPr>
              <w:t>ВРЕМЕ РЕАЛИЗАЦИЈЕ</w:t>
            </w:r>
          </w:p>
        </w:tc>
        <w:tc>
          <w:tcPr>
            <w:tcW w:w="759" w:type="pct"/>
            <w:tcBorders>
              <w:top w:val="single" w:color="808080" w:sz="4" w:space="0"/>
              <w:left w:val="single" w:color="808080" w:sz="4" w:space="0"/>
              <w:bottom w:val="single" w:color="808080" w:sz="4" w:space="0"/>
              <w:right w:val="single" w:color="808080" w:sz="4" w:space="0"/>
            </w:tcBorders>
            <w:vAlign w:val="center"/>
          </w:tcPr>
          <w:p w14:paraId="6679D4F0">
            <w:pPr>
              <w:spacing w:after="0" w:line="276" w:lineRule="auto"/>
              <w:jc w:val="center"/>
              <w:rPr>
                <w:rFonts w:ascii="Times New Roman" w:hAnsi="Times New Roman" w:cs="Times New Roman"/>
                <w:b/>
                <w:sz w:val="16"/>
                <w:szCs w:val="16"/>
              </w:rPr>
            </w:pPr>
            <w:r>
              <w:rPr>
                <w:rFonts w:ascii="Times New Roman" w:hAnsi="Times New Roman" w:cs="Times New Roman"/>
                <w:b/>
                <w:sz w:val="16"/>
                <w:szCs w:val="16"/>
              </w:rPr>
              <w:t>НАЧИН ПРАЋЕЊА И ЕВАЛУАЦИЈА</w:t>
            </w:r>
          </w:p>
        </w:tc>
      </w:tr>
      <w:tr w14:paraId="60F2674D">
        <w:tblPrEx>
          <w:tblCellMar>
            <w:top w:w="0" w:type="dxa"/>
            <w:left w:w="108" w:type="dxa"/>
            <w:bottom w:w="0" w:type="dxa"/>
            <w:right w:w="108" w:type="dxa"/>
          </w:tblCellMar>
        </w:tblPrEx>
        <w:trPr>
          <w:trHeight w:val="1871" w:hRule="atLeast"/>
        </w:trPr>
        <w:tc>
          <w:tcPr>
            <w:tcW w:w="614" w:type="pct"/>
            <w:tcBorders>
              <w:top w:val="single" w:color="808080" w:sz="4" w:space="0"/>
              <w:left w:val="single" w:color="808080" w:sz="4" w:space="0"/>
              <w:bottom w:val="single" w:color="808080" w:sz="4" w:space="0"/>
              <w:right w:val="single" w:color="808080" w:sz="4" w:space="0"/>
            </w:tcBorders>
            <w:vAlign w:val="center"/>
          </w:tcPr>
          <w:p w14:paraId="5317245F">
            <w:pPr>
              <w:spacing w:after="0" w:line="276" w:lineRule="auto"/>
              <w:rPr>
                <w:rFonts w:ascii="Times New Roman" w:hAnsi="Times New Roman" w:cs="Times New Roman"/>
                <w:b/>
                <w:bCs/>
                <w:sz w:val="20"/>
                <w:szCs w:val="20"/>
                <w:lang w:val="sr-Cyrl-RS"/>
              </w:rPr>
            </w:pPr>
            <w:r>
              <w:rPr>
                <w:rFonts w:ascii="Times New Roman" w:hAnsi="Times New Roman" w:cs="Times New Roman"/>
                <w:b/>
                <w:bCs/>
                <w:sz w:val="20"/>
                <w:szCs w:val="20"/>
                <w:lang w:val="ru-RU"/>
              </w:rPr>
              <w:t>НАСТАВА</w:t>
            </w:r>
          </w:p>
          <w:p w14:paraId="39DB2EB3">
            <w:pPr>
              <w:spacing w:after="0" w:line="276" w:lineRule="auto"/>
              <w:rPr>
                <w:rFonts w:ascii="Times New Roman" w:hAnsi="Times New Roman" w:cs="Times New Roman"/>
                <w:sz w:val="20"/>
                <w:szCs w:val="20"/>
                <w:lang w:val="ru-RU"/>
              </w:rPr>
            </w:pPr>
            <w:r>
              <w:rPr>
                <w:rFonts w:ascii="Times New Roman" w:hAnsi="Times New Roman" w:cs="Times New Roman"/>
                <w:b/>
                <w:bCs/>
                <w:sz w:val="20"/>
                <w:szCs w:val="20"/>
                <w:lang w:val="ru-RU"/>
              </w:rPr>
              <w:t xml:space="preserve"> И УЧЕЊЕ</w:t>
            </w:r>
            <w:r>
              <w:rPr>
                <w:rFonts w:ascii="Times New Roman" w:hAnsi="Times New Roman" w:cs="Times New Roman"/>
                <w:b/>
                <w:bCs/>
                <w:sz w:val="20"/>
                <w:szCs w:val="20"/>
                <w:lang w:val="ru-RU"/>
              </w:rPr>
              <w:br w:type="textWrapping"/>
            </w:r>
            <w:r>
              <w:rPr>
                <w:rFonts w:ascii="Times New Roman" w:hAnsi="Times New Roman" w:cs="Times New Roman"/>
                <w:sz w:val="20"/>
                <w:szCs w:val="20"/>
                <w:lang w:val="ru-RU"/>
              </w:rPr>
              <w:br w:type="textWrapping"/>
            </w:r>
            <w:r>
              <w:rPr>
                <w:rFonts w:ascii="Times New Roman" w:hAnsi="Times New Roman" w:cs="Times New Roman"/>
                <w:sz w:val="20"/>
                <w:szCs w:val="20"/>
                <w:lang w:val="ru-RU"/>
              </w:rPr>
              <w:t>1.Ефикасније управљање процесом учења на часу</w:t>
            </w:r>
          </w:p>
        </w:tc>
        <w:tc>
          <w:tcPr>
            <w:tcW w:w="711" w:type="pct"/>
            <w:tcBorders>
              <w:top w:val="single" w:color="808080" w:sz="4" w:space="0"/>
              <w:left w:val="single" w:color="808080" w:sz="4" w:space="0"/>
              <w:bottom w:val="single" w:color="808080" w:sz="4" w:space="0"/>
              <w:right w:val="single" w:color="808080" w:sz="4" w:space="0"/>
            </w:tcBorders>
          </w:tcPr>
          <w:p w14:paraId="289B48DE">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Унапређивање квалитета наставе кроз ефикасније планирање и организацију часа, примену различитих метода и облика рада и активније укључивање ученика у процес учења.</w:t>
            </w:r>
          </w:p>
        </w:tc>
        <w:tc>
          <w:tcPr>
            <w:tcW w:w="695" w:type="pct"/>
            <w:tcBorders>
              <w:top w:val="single" w:color="808080" w:sz="4" w:space="0"/>
              <w:left w:val="single" w:color="808080" w:sz="4" w:space="0"/>
              <w:bottom w:val="single" w:color="808080" w:sz="4" w:space="0"/>
              <w:right w:val="single" w:color="808080" w:sz="4" w:space="0"/>
            </w:tcBorders>
          </w:tcPr>
          <w:p w14:paraId="68473D32">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Наставници ефикасније планирају и организују час; ученици су активнији и мотивисанији; примењују се различите методе, облици рада и наставна средства; ученици развијају самосталност у учењу.</w:t>
            </w:r>
          </w:p>
        </w:tc>
        <w:tc>
          <w:tcPr>
            <w:tcW w:w="844" w:type="pct"/>
            <w:tcBorders>
              <w:top w:val="single" w:color="808080" w:sz="4" w:space="0"/>
              <w:left w:val="single" w:color="808080" w:sz="4" w:space="0"/>
              <w:bottom w:val="single" w:color="808080" w:sz="4" w:space="0"/>
              <w:right w:val="single" w:color="808080" w:sz="4" w:space="0"/>
            </w:tcBorders>
          </w:tcPr>
          <w:p w14:paraId="10038B1F">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Размена примера добре праксе; примена активних метода учења; коришћење диференцираних задатака; примена дигиталних и других наставних средстава; међусобно посећивање часова и анализа реализованих активности.</w:t>
            </w:r>
          </w:p>
        </w:tc>
        <w:tc>
          <w:tcPr>
            <w:tcW w:w="736" w:type="pct"/>
            <w:tcBorders>
              <w:top w:val="single" w:color="808080" w:sz="4" w:space="0"/>
              <w:left w:val="single" w:color="808080" w:sz="4" w:space="0"/>
              <w:bottom w:val="single" w:color="808080" w:sz="4" w:space="0"/>
              <w:right w:val="single" w:color="808080" w:sz="4" w:space="0"/>
            </w:tcBorders>
          </w:tcPr>
          <w:p w14:paraId="72FCE393">
            <w:pPr>
              <w:spacing w:after="0" w:line="276" w:lineRule="auto"/>
              <w:rPr>
                <w:rFonts w:ascii="Times New Roman" w:hAnsi="Times New Roman" w:cs="Times New Roman"/>
                <w:sz w:val="20"/>
                <w:szCs w:val="20"/>
                <w:lang w:val="sr-Cyrl-RS"/>
              </w:rPr>
            </w:pPr>
            <w:r>
              <w:rPr>
                <w:rFonts w:ascii="Times New Roman" w:hAnsi="Times New Roman" w:cs="Times New Roman"/>
                <w:sz w:val="20"/>
                <w:szCs w:val="20"/>
                <w:lang w:val="ru-RU"/>
              </w:rPr>
              <w:t xml:space="preserve">Наставници, учитељи, стручна већа, стручни сарадници, </w:t>
            </w:r>
          </w:p>
          <w:p w14:paraId="6AB36AE5">
            <w:pPr>
              <w:spacing w:after="0" w:line="276" w:lineRule="auto"/>
              <w:rPr>
                <w:rFonts w:ascii="Times New Roman" w:hAnsi="Times New Roman" w:cs="Times New Roman"/>
                <w:sz w:val="20"/>
                <w:szCs w:val="20"/>
              </w:rPr>
            </w:pPr>
            <w:r>
              <w:rPr>
                <w:rFonts w:ascii="Times New Roman" w:hAnsi="Times New Roman" w:cs="Times New Roman"/>
                <w:sz w:val="20"/>
                <w:szCs w:val="20"/>
              </w:rPr>
              <w:t>Тим за самовредновање</w:t>
            </w:r>
          </w:p>
        </w:tc>
        <w:tc>
          <w:tcPr>
            <w:tcW w:w="641" w:type="pct"/>
            <w:tcBorders>
              <w:top w:val="single" w:color="808080" w:sz="4" w:space="0"/>
              <w:left w:val="single" w:color="808080" w:sz="4" w:space="0"/>
              <w:bottom w:val="single" w:color="808080" w:sz="4" w:space="0"/>
              <w:right w:val="single" w:color="808080" w:sz="4" w:space="0"/>
            </w:tcBorders>
          </w:tcPr>
          <w:p w14:paraId="0018D3FF">
            <w:pPr>
              <w:spacing w:after="0" w:line="276" w:lineRule="auto"/>
              <w:rPr>
                <w:rFonts w:ascii="Times New Roman" w:hAnsi="Times New Roman" w:cs="Times New Roman"/>
                <w:sz w:val="20"/>
                <w:szCs w:val="20"/>
              </w:rPr>
            </w:pPr>
            <w:r>
              <w:rPr>
                <w:rFonts w:ascii="Times New Roman" w:hAnsi="Times New Roman" w:cs="Times New Roman"/>
                <w:sz w:val="20"/>
                <w:szCs w:val="20"/>
              </w:rPr>
              <w:t>Током школске године, континуирано</w:t>
            </w:r>
          </w:p>
        </w:tc>
        <w:tc>
          <w:tcPr>
            <w:tcW w:w="759" w:type="pct"/>
            <w:tcBorders>
              <w:top w:val="single" w:color="808080" w:sz="4" w:space="0"/>
              <w:left w:val="single" w:color="808080" w:sz="4" w:space="0"/>
              <w:bottom w:val="single" w:color="808080" w:sz="4" w:space="0"/>
              <w:right w:val="single" w:color="808080" w:sz="4" w:space="0"/>
            </w:tcBorders>
          </w:tcPr>
          <w:p w14:paraId="53899A54">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Увид у припреме и реализацију часова; праћење активности и ангажовања ученика; размена запажања на стручним већима; анкете за наставнике и ученике; анализа резултата самовредновања.</w:t>
            </w:r>
          </w:p>
        </w:tc>
      </w:tr>
      <w:tr w14:paraId="45357630">
        <w:tblPrEx>
          <w:tblCellMar>
            <w:top w:w="0" w:type="dxa"/>
            <w:left w:w="108" w:type="dxa"/>
            <w:bottom w:w="0" w:type="dxa"/>
            <w:right w:w="108" w:type="dxa"/>
          </w:tblCellMar>
        </w:tblPrEx>
        <w:trPr>
          <w:trHeight w:val="2002" w:hRule="atLeast"/>
        </w:trPr>
        <w:tc>
          <w:tcPr>
            <w:tcW w:w="614" w:type="pct"/>
            <w:tcBorders>
              <w:top w:val="single" w:color="808080" w:sz="4" w:space="0"/>
              <w:left w:val="single" w:color="808080" w:sz="4" w:space="0"/>
              <w:bottom w:val="single" w:color="808080" w:sz="4" w:space="0"/>
              <w:right w:val="single" w:color="808080" w:sz="4" w:space="0"/>
            </w:tcBorders>
            <w:vAlign w:val="center"/>
          </w:tcPr>
          <w:p w14:paraId="4E71D3D5">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2. Резултати ученика се подржавају и промовишу</w:t>
            </w:r>
          </w:p>
        </w:tc>
        <w:tc>
          <w:tcPr>
            <w:tcW w:w="711" w:type="pct"/>
            <w:tcBorders>
              <w:top w:val="single" w:color="808080" w:sz="4" w:space="0"/>
              <w:left w:val="single" w:color="808080" w:sz="4" w:space="0"/>
              <w:bottom w:val="single" w:color="808080" w:sz="4" w:space="0"/>
              <w:right w:val="single" w:color="808080" w:sz="4" w:space="0"/>
            </w:tcBorders>
          </w:tcPr>
          <w:p w14:paraId="7FD86A91">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Унапређивање система подршке ученицима и подстицање сваког ученика да оствари свој максимум у складу са индивидуалним могућностима.</w:t>
            </w:r>
          </w:p>
        </w:tc>
        <w:tc>
          <w:tcPr>
            <w:tcW w:w="695" w:type="pct"/>
            <w:tcBorders>
              <w:top w:val="single" w:color="808080" w:sz="4" w:space="0"/>
              <w:left w:val="single" w:color="808080" w:sz="4" w:space="0"/>
              <w:bottom w:val="single" w:color="808080" w:sz="4" w:space="0"/>
              <w:right w:val="single" w:color="808080" w:sz="4" w:space="0"/>
            </w:tcBorders>
          </w:tcPr>
          <w:p w14:paraId="2C7D34DD">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Ученици добијају правовремену и јасну повратну информацију; напредовање ученика се систематски прати; ученици се подстичу да препознају сопствени напредак; резултати и постигнућа ученика се  промовишу</w:t>
            </w:r>
            <w:r>
              <w:rPr>
                <w:rFonts w:ascii="Times New Roman" w:hAnsi="Times New Roman" w:cs="Times New Roman"/>
                <w:sz w:val="20"/>
                <w:szCs w:val="20"/>
                <w:lang w:val="sr-Cyrl-RS"/>
              </w:rPr>
              <w:t xml:space="preserve"> и награђују</w:t>
            </w:r>
            <w:r>
              <w:rPr>
                <w:rFonts w:ascii="Times New Roman" w:hAnsi="Times New Roman" w:cs="Times New Roman"/>
                <w:sz w:val="20"/>
                <w:szCs w:val="20"/>
                <w:lang w:val="ru-RU"/>
              </w:rPr>
              <w:t>.</w:t>
            </w:r>
          </w:p>
        </w:tc>
        <w:tc>
          <w:tcPr>
            <w:tcW w:w="844" w:type="pct"/>
            <w:tcBorders>
              <w:top w:val="single" w:color="808080" w:sz="4" w:space="0"/>
              <w:left w:val="single" w:color="808080" w:sz="4" w:space="0"/>
              <w:bottom w:val="single" w:color="808080" w:sz="4" w:space="0"/>
              <w:right w:val="single" w:color="808080" w:sz="4" w:space="0"/>
            </w:tcBorders>
          </w:tcPr>
          <w:p w14:paraId="5A61C33F">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Формативно праћење и давање повратне информације; индивидуализација и диференцијација наставе; подстицање ученика на самопроцену; изложбе, презентације и представљање ученичких радова; похвале и други облици подршке и мотивације.</w:t>
            </w:r>
          </w:p>
        </w:tc>
        <w:tc>
          <w:tcPr>
            <w:tcW w:w="736" w:type="pct"/>
            <w:tcBorders>
              <w:top w:val="single" w:color="808080" w:sz="4" w:space="0"/>
              <w:left w:val="single" w:color="808080" w:sz="4" w:space="0"/>
              <w:bottom w:val="single" w:color="808080" w:sz="4" w:space="0"/>
              <w:right w:val="single" w:color="808080" w:sz="4" w:space="0"/>
            </w:tcBorders>
          </w:tcPr>
          <w:p w14:paraId="738C343B">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Наставници, учитељи, стручни сарадници, одељењске старешине, ученици, Тим за самовредновање</w:t>
            </w:r>
          </w:p>
        </w:tc>
        <w:tc>
          <w:tcPr>
            <w:tcW w:w="641" w:type="pct"/>
            <w:tcBorders>
              <w:top w:val="single" w:color="808080" w:sz="4" w:space="0"/>
              <w:left w:val="single" w:color="808080" w:sz="4" w:space="0"/>
              <w:bottom w:val="single" w:color="808080" w:sz="4" w:space="0"/>
              <w:right w:val="single" w:color="808080" w:sz="4" w:space="0"/>
            </w:tcBorders>
          </w:tcPr>
          <w:p w14:paraId="64BCAE4C">
            <w:pPr>
              <w:spacing w:after="0" w:line="276" w:lineRule="auto"/>
              <w:rPr>
                <w:rFonts w:ascii="Times New Roman" w:hAnsi="Times New Roman" w:cs="Times New Roman"/>
                <w:sz w:val="20"/>
                <w:szCs w:val="20"/>
              </w:rPr>
            </w:pPr>
            <w:r>
              <w:rPr>
                <w:rFonts w:ascii="Times New Roman" w:hAnsi="Times New Roman" w:cs="Times New Roman"/>
                <w:sz w:val="20"/>
                <w:szCs w:val="20"/>
              </w:rPr>
              <w:t>Током школске године, континуирано</w:t>
            </w:r>
          </w:p>
        </w:tc>
        <w:tc>
          <w:tcPr>
            <w:tcW w:w="759" w:type="pct"/>
            <w:tcBorders>
              <w:top w:val="single" w:color="808080" w:sz="4" w:space="0"/>
              <w:left w:val="single" w:color="808080" w:sz="4" w:space="0"/>
              <w:bottom w:val="single" w:color="808080" w:sz="4" w:space="0"/>
              <w:right w:val="single" w:color="808080" w:sz="4" w:space="0"/>
            </w:tcBorders>
          </w:tcPr>
          <w:p w14:paraId="357784FC">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Праћење напредовања ученика; анализа ученичких радова и постигнућа; увид у педагошку документацију; ученичке самоевалуације; анкете ученика и наставника; анализа резултата на крају периода.</w:t>
            </w:r>
          </w:p>
        </w:tc>
      </w:tr>
      <w:tr w14:paraId="125E4CF8">
        <w:tblPrEx>
          <w:tblCellMar>
            <w:top w:w="0" w:type="dxa"/>
            <w:left w:w="108" w:type="dxa"/>
            <w:bottom w:w="0" w:type="dxa"/>
            <w:right w:w="108" w:type="dxa"/>
          </w:tblCellMar>
        </w:tblPrEx>
        <w:trPr>
          <w:trHeight w:val="1608" w:hRule="atLeast"/>
        </w:trPr>
        <w:tc>
          <w:tcPr>
            <w:tcW w:w="614" w:type="pct"/>
            <w:tcBorders>
              <w:top w:val="single" w:color="808080" w:sz="4" w:space="0"/>
              <w:left w:val="single" w:color="808080" w:sz="4" w:space="0"/>
              <w:bottom w:val="single" w:color="808080" w:sz="4" w:space="0"/>
              <w:right w:val="single" w:color="808080" w:sz="4" w:space="0"/>
            </w:tcBorders>
            <w:vAlign w:val="center"/>
          </w:tcPr>
          <w:p w14:paraId="2F03E395">
            <w:pPr>
              <w:spacing w:after="0" w:line="276" w:lineRule="auto"/>
              <w:rPr>
                <w:rFonts w:ascii="Times New Roman" w:hAnsi="Times New Roman" w:cs="Times New Roman"/>
                <w:sz w:val="20"/>
                <w:szCs w:val="20"/>
              </w:rPr>
            </w:pPr>
            <w:r>
              <w:rPr>
                <w:rFonts w:ascii="Times New Roman" w:hAnsi="Times New Roman" w:cs="Times New Roman"/>
                <w:sz w:val="20"/>
                <w:szCs w:val="20"/>
              </w:rPr>
              <w:t>3. Развијање сарадње у школи</w:t>
            </w:r>
          </w:p>
        </w:tc>
        <w:tc>
          <w:tcPr>
            <w:tcW w:w="711" w:type="pct"/>
            <w:tcBorders>
              <w:top w:val="single" w:color="808080" w:sz="4" w:space="0"/>
              <w:left w:val="single" w:color="808080" w:sz="4" w:space="0"/>
              <w:bottom w:val="single" w:color="808080" w:sz="4" w:space="0"/>
              <w:right w:val="single" w:color="808080" w:sz="4" w:space="0"/>
            </w:tcBorders>
          </w:tcPr>
          <w:p w14:paraId="433EA44B">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Јачање сарадње и размене искустава међу наставницима и стручним сарадницима ради унапређивања наставе и учења.</w:t>
            </w:r>
          </w:p>
        </w:tc>
        <w:tc>
          <w:tcPr>
            <w:tcW w:w="695" w:type="pct"/>
            <w:tcBorders>
              <w:top w:val="single" w:color="808080" w:sz="4" w:space="0"/>
              <w:left w:val="single" w:color="808080" w:sz="4" w:space="0"/>
              <w:bottom w:val="single" w:color="808080" w:sz="4" w:space="0"/>
              <w:right w:val="single" w:color="808080" w:sz="4" w:space="0"/>
            </w:tcBorders>
          </w:tcPr>
          <w:p w14:paraId="5531B0EE">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Унапређена је професионална сарадња; наставници размењују искуства и примере добре праксе; заједнички се планирају и реализују активности; повећана је међусобна подршка запослених.</w:t>
            </w:r>
          </w:p>
        </w:tc>
        <w:tc>
          <w:tcPr>
            <w:tcW w:w="844" w:type="pct"/>
            <w:tcBorders>
              <w:top w:val="single" w:color="808080" w:sz="4" w:space="0"/>
              <w:left w:val="single" w:color="808080" w:sz="4" w:space="0"/>
              <w:bottom w:val="single" w:color="808080" w:sz="4" w:space="0"/>
              <w:right w:val="single" w:color="808080" w:sz="4" w:space="0"/>
            </w:tcBorders>
          </w:tcPr>
          <w:p w14:paraId="6E5D7293">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Састанци стручних већа; тимско планирање; размена материјала и примера добре праксе; угледни и огледни часови; међусобно посећивање часова; заједнички пројекти и активности; сарадња са стручним сарадницима.</w:t>
            </w:r>
          </w:p>
        </w:tc>
        <w:tc>
          <w:tcPr>
            <w:tcW w:w="736" w:type="pct"/>
            <w:tcBorders>
              <w:top w:val="single" w:color="808080" w:sz="4" w:space="0"/>
              <w:left w:val="single" w:color="808080" w:sz="4" w:space="0"/>
              <w:bottom w:val="single" w:color="808080" w:sz="4" w:space="0"/>
              <w:right w:val="single" w:color="808080" w:sz="4" w:space="0"/>
            </w:tcBorders>
          </w:tcPr>
          <w:p w14:paraId="1201629F">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Наставници, учитељи, стручни сарадници, руководиоци стручних већа, Тим за самовредновање</w:t>
            </w:r>
          </w:p>
        </w:tc>
        <w:tc>
          <w:tcPr>
            <w:tcW w:w="641" w:type="pct"/>
            <w:tcBorders>
              <w:top w:val="single" w:color="808080" w:sz="4" w:space="0"/>
              <w:left w:val="single" w:color="808080" w:sz="4" w:space="0"/>
              <w:bottom w:val="single" w:color="808080" w:sz="4" w:space="0"/>
              <w:right w:val="single" w:color="808080" w:sz="4" w:space="0"/>
            </w:tcBorders>
          </w:tcPr>
          <w:p w14:paraId="5A3132EB">
            <w:pPr>
              <w:spacing w:after="0" w:line="276" w:lineRule="auto"/>
              <w:rPr>
                <w:rFonts w:ascii="Times New Roman" w:hAnsi="Times New Roman" w:cs="Times New Roman"/>
                <w:sz w:val="20"/>
                <w:szCs w:val="20"/>
              </w:rPr>
            </w:pPr>
            <w:r>
              <w:rPr>
                <w:rFonts w:ascii="Times New Roman" w:hAnsi="Times New Roman" w:cs="Times New Roman"/>
                <w:sz w:val="20"/>
                <w:szCs w:val="20"/>
              </w:rPr>
              <w:t>Током школске године, континуирано</w:t>
            </w:r>
          </w:p>
        </w:tc>
        <w:tc>
          <w:tcPr>
            <w:tcW w:w="759" w:type="pct"/>
            <w:tcBorders>
              <w:top w:val="single" w:color="808080" w:sz="4" w:space="0"/>
              <w:left w:val="single" w:color="808080" w:sz="4" w:space="0"/>
              <w:bottom w:val="single" w:color="808080" w:sz="4" w:space="0"/>
              <w:right w:val="single" w:color="808080" w:sz="4" w:space="0"/>
            </w:tcBorders>
          </w:tcPr>
          <w:p w14:paraId="2C7B5450">
            <w:pPr>
              <w:spacing w:after="0" w:line="276" w:lineRule="auto"/>
              <w:rPr>
                <w:rFonts w:ascii="Times New Roman" w:hAnsi="Times New Roman" w:cs="Times New Roman"/>
                <w:sz w:val="20"/>
                <w:szCs w:val="20"/>
                <w:lang w:val="ru-RU"/>
              </w:rPr>
            </w:pPr>
            <w:r>
              <w:rPr>
                <w:rFonts w:ascii="Times New Roman" w:hAnsi="Times New Roman" w:cs="Times New Roman"/>
                <w:sz w:val="20"/>
                <w:szCs w:val="20"/>
                <w:lang w:val="ru-RU"/>
              </w:rPr>
              <w:t>Записници са састанака; евиденција реализованих активности; анализа примера добре праксе; анкете наставника; праћење учешћа запослених у заједничким активностима; анализа остварених резултата.</w:t>
            </w:r>
          </w:p>
        </w:tc>
      </w:tr>
    </w:tbl>
    <w:p w14:paraId="46BB79A5">
      <w:pPr>
        <w:spacing w:after="0" w:line="276" w:lineRule="auto"/>
        <w:rPr>
          <w:rFonts w:ascii="Times New Roman" w:hAnsi="Times New Roman" w:cs="Times New Roman"/>
          <w:lang w:val="ru-RU"/>
        </w:rPr>
      </w:pPr>
    </w:p>
    <w:p w14:paraId="21368795">
      <w:pPr>
        <w:spacing w:after="0" w:line="276" w:lineRule="auto"/>
        <w:rPr>
          <w:rFonts w:ascii="Times New Roman" w:hAnsi="Times New Roman" w:cs="Times New Roman"/>
          <w:lang w:val="ru-RU"/>
        </w:rPr>
      </w:pPr>
    </w:p>
    <w:p w14:paraId="43FC3466">
      <w:pPr>
        <w:spacing w:after="0" w:line="276" w:lineRule="auto"/>
        <w:textAlignment w:val="bottom"/>
        <w:outlineLvl w:val="0"/>
        <w:rPr>
          <w:rFonts w:ascii="Times New Roman" w:hAnsi="Times New Roman" w:eastAsia="Times New Roman" w:cs="Times New Roman"/>
          <w:b/>
          <w:bCs/>
          <w:color w:val="222222"/>
          <w:kern w:val="36"/>
          <w:sz w:val="28"/>
          <w:szCs w:val="28"/>
          <w:lang w:val="ru-RU"/>
          <w14:ligatures w14:val="none"/>
        </w:rPr>
      </w:pPr>
      <w:r>
        <w:rPr>
          <w:rFonts w:ascii="Times New Roman" w:hAnsi="Times New Roman" w:eastAsia="Times New Roman" w:cs="Times New Roman"/>
          <w:b/>
          <w:bCs/>
          <w:color w:val="222222"/>
          <w:kern w:val="36"/>
          <w:sz w:val="28"/>
          <w:szCs w:val="28"/>
          <w:lang w:val="ru-RU"/>
          <w14:ligatures w14:val="none"/>
        </w:rPr>
        <w:t>Акциони план тима за подршку ученицима</w:t>
      </w:r>
    </w:p>
    <w:p w14:paraId="3D72FBA8">
      <w:pPr>
        <w:spacing w:after="0" w:line="276" w:lineRule="auto"/>
        <w:textAlignment w:val="bottom"/>
        <w:outlineLvl w:val="2"/>
        <w:rPr>
          <w:rFonts w:ascii="Times New Roman" w:hAnsi="Times New Roman" w:eastAsia="Times New Roman" w:cs="Times New Roman"/>
          <w:b/>
          <w:bCs/>
          <w:color w:val="222222"/>
          <w:kern w:val="0"/>
          <w:sz w:val="27"/>
          <w:szCs w:val="27"/>
          <w:lang w:val="ru-RU"/>
          <w14:ligatures w14:val="none"/>
        </w:rPr>
      </w:pPr>
      <w:r>
        <w:rPr>
          <w:rFonts w:ascii="Times New Roman" w:hAnsi="Times New Roman" w:eastAsia="Times New Roman" w:cs="Times New Roman"/>
          <w:b/>
          <w:bCs/>
          <w:color w:val="222222"/>
          <w:kern w:val="0"/>
          <w:sz w:val="27"/>
          <w:szCs w:val="27"/>
          <w:lang w:val="ru-RU"/>
          <w14:ligatures w14:val="none"/>
        </w:rPr>
        <w:t>1. Циљ рада тима</w:t>
      </w:r>
    </w:p>
    <w:p w14:paraId="7F2D2442">
      <w:pPr>
        <w:spacing w:after="0" w:line="276" w:lineRule="auto"/>
        <w:textAlignment w:val="bottom"/>
        <w:rPr>
          <w:rFonts w:ascii="Times New Roman" w:hAnsi="Times New Roman" w:eastAsia="Times New Roman" w:cs="Times New Roman"/>
          <w:color w:val="222222"/>
          <w:kern w:val="0"/>
          <w:sz w:val="28"/>
          <w:szCs w:val="28"/>
          <w:lang w:val="ru-RU"/>
          <w14:ligatures w14:val="none"/>
        </w:rPr>
      </w:pPr>
      <w:r>
        <w:rPr>
          <w:rFonts w:ascii="Times New Roman" w:hAnsi="Times New Roman" w:eastAsia="Times New Roman" w:cs="Times New Roman"/>
          <w:color w:val="222222"/>
          <w:kern w:val="0"/>
          <w:sz w:val="28"/>
          <w:szCs w:val="28"/>
          <w:lang w:val="ru-RU"/>
          <w14:ligatures w14:val="none"/>
        </w:rPr>
        <w:t>Циљ рада Тима за подршку ученицима је праћење потреба, интересовања и проблема ученика, пружање одговарајуће подршке, подстицање њиховог активног учешћа у животу школе, унапређивање безбедности и добробити ученика и предлагање активности и мера које доприносе стварању подстицајног и сигурног школског окружења.</w:t>
      </w:r>
    </w:p>
    <w:p w14:paraId="01D4FC14">
      <w:pPr>
        <w:spacing w:after="0" w:line="276" w:lineRule="auto"/>
        <w:textAlignment w:val="bottom"/>
        <w:outlineLvl w:val="2"/>
        <w:rPr>
          <w:rFonts w:ascii="Times New Roman" w:hAnsi="Times New Roman" w:eastAsia="Times New Roman" w:cs="Times New Roman"/>
          <w:b/>
          <w:bCs/>
          <w:color w:val="222222"/>
          <w:kern w:val="0"/>
          <w:sz w:val="28"/>
          <w:szCs w:val="28"/>
          <w14:ligatures w14:val="none"/>
        </w:rPr>
      </w:pPr>
      <w:r>
        <w:rPr>
          <w:rFonts w:ascii="Times New Roman" w:hAnsi="Times New Roman" w:eastAsia="Times New Roman" w:cs="Times New Roman"/>
          <w:b/>
          <w:bCs/>
          <w:color w:val="222222"/>
          <w:kern w:val="0"/>
          <w:sz w:val="28"/>
          <w:szCs w:val="28"/>
          <w14:ligatures w14:val="none"/>
        </w:rPr>
        <w:t>2. Задаци тима</w:t>
      </w:r>
    </w:p>
    <w:p w14:paraId="62D747BB">
      <w:pPr>
        <w:numPr>
          <w:ilvl w:val="0"/>
          <w:numId w:val="16"/>
        </w:numPr>
        <w:spacing w:after="0" w:line="276" w:lineRule="auto"/>
        <w:ind w:left="945"/>
        <w:textAlignment w:val="bottom"/>
        <w:rPr>
          <w:rFonts w:ascii="Times New Roman" w:hAnsi="Times New Roman" w:eastAsia="Times New Roman" w:cs="Times New Roman"/>
          <w:color w:val="222222"/>
          <w:kern w:val="0"/>
          <w:sz w:val="28"/>
          <w:szCs w:val="28"/>
          <w:lang w:val="ru-RU"/>
          <w14:ligatures w14:val="none"/>
        </w:rPr>
      </w:pPr>
      <w:r>
        <w:rPr>
          <w:rFonts w:ascii="Times New Roman" w:hAnsi="Times New Roman" w:eastAsia="Times New Roman" w:cs="Times New Roman"/>
          <w:color w:val="222222"/>
          <w:kern w:val="0"/>
          <w:sz w:val="28"/>
          <w:szCs w:val="28"/>
          <w:lang w:val="ru-RU"/>
          <w14:ligatures w14:val="none"/>
        </w:rPr>
        <w:t>пратити потребе и интересовања ученика;</w:t>
      </w:r>
    </w:p>
    <w:p w14:paraId="77E7C12D">
      <w:pPr>
        <w:numPr>
          <w:ilvl w:val="0"/>
          <w:numId w:val="16"/>
        </w:numPr>
        <w:spacing w:after="0" w:line="276" w:lineRule="auto"/>
        <w:ind w:left="945"/>
        <w:textAlignment w:val="bottom"/>
        <w:rPr>
          <w:rFonts w:ascii="Times New Roman" w:hAnsi="Times New Roman" w:eastAsia="Times New Roman" w:cs="Times New Roman"/>
          <w:color w:val="222222"/>
          <w:kern w:val="0"/>
          <w:sz w:val="28"/>
          <w:szCs w:val="28"/>
          <w:lang w:val="ru-RU"/>
          <w14:ligatures w14:val="none"/>
        </w:rPr>
      </w:pPr>
      <w:r>
        <w:rPr>
          <w:rFonts w:ascii="Times New Roman" w:hAnsi="Times New Roman" w:eastAsia="Times New Roman" w:cs="Times New Roman"/>
          <w:color w:val="222222"/>
          <w:kern w:val="0"/>
          <w:sz w:val="28"/>
          <w:szCs w:val="28"/>
          <w:lang w:val="ru-RU"/>
          <w14:ligatures w14:val="none"/>
        </w:rPr>
        <w:t>омогућити ученицима да изнесу своја мишљења, предлоге и иницијативе;</w:t>
      </w:r>
    </w:p>
    <w:p w14:paraId="10EACFF0">
      <w:pPr>
        <w:numPr>
          <w:ilvl w:val="0"/>
          <w:numId w:val="16"/>
        </w:numPr>
        <w:spacing w:after="0" w:line="276" w:lineRule="auto"/>
        <w:ind w:left="945"/>
        <w:textAlignment w:val="bottom"/>
        <w:rPr>
          <w:rFonts w:ascii="Times New Roman" w:hAnsi="Times New Roman" w:eastAsia="Times New Roman" w:cs="Times New Roman"/>
          <w:color w:val="222222"/>
          <w:kern w:val="0"/>
          <w:sz w:val="28"/>
          <w:szCs w:val="28"/>
          <w:lang w:val="ru-RU"/>
          <w14:ligatures w14:val="none"/>
        </w:rPr>
      </w:pPr>
      <w:r>
        <w:rPr>
          <w:rFonts w:ascii="Times New Roman" w:hAnsi="Times New Roman" w:eastAsia="Times New Roman" w:cs="Times New Roman"/>
          <w:color w:val="222222"/>
          <w:kern w:val="0"/>
          <w:sz w:val="28"/>
          <w:szCs w:val="28"/>
          <w:lang w:val="ru-RU"/>
          <w14:ligatures w14:val="none"/>
        </w:rPr>
        <w:t>пружати подршку ученицима у складу са уоченим потребама;</w:t>
      </w:r>
    </w:p>
    <w:p w14:paraId="1B37F5F1">
      <w:pPr>
        <w:numPr>
          <w:ilvl w:val="0"/>
          <w:numId w:val="16"/>
        </w:numPr>
        <w:spacing w:after="0" w:line="276" w:lineRule="auto"/>
        <w:ind w:left="945"/>
        <w:textAlignment w:val="bottom"/>
        <w:rPr>
          <w:rFonts w:ascii="Times New Roman" w:hAnsi="Times New Roman" w:eastAsia="Times New Roman" w:cs="Times New Roman"/>
          <w:color w:val="222222"/>
          <w:kern w:val="0"/>
          <w:sz w:val="28"/>
          <w:szCs w:val="28"/>
          <w:lang w:val="ru-RU"/>
          <w14:ligatures w14:val="none"/>
        </w:rPr>
      </w:pPr>
      <w:r>
        <w:rPr>
          <w:rFonts w:ascii="Times New Roman" w:hAnsi="Times New Roman" w:eastAsia="Times New Roman" w:cs="Times New Roman"/>
          <w:color w:val="222222"/>
          <w:kern w:val="0"/>
          <w:sz w:val="28"/>
          <w:szCs w:val="28"/>
          <w:lang w:val="ru-RU"/>
          <w14:ligatures w14:val="none"/>
        </w:rPr>
        <w:t>подстицати активно учешће ученика у животу и раду школе;</w:t>
      </w:r>
    </w:p>
    <w:p w14:paraId="4CE2EA87">
      <w:pPr>
        <w:numPr>
          <w:ilvl w:val="0"/>
          <w:numId w:val="16"/>
        </w:numPr>
        <w:spacing w:after="0" w:line="276" w:lineRule="auto"/>
        <w:ind w:left="945"/>
        <w:textAlignment w:val="bottom"/>
        <w:rPr>
          <w:rFonts w:ascii="Times New Roman" w:hAnsi="Times New Roman" w:eastAsia="Times New Roman" w:cs="Times New Roman"/>
          <w:color w:val="222222"/>
          <w:kern w:val="0"/>
          <w:sz w:val="28"/>
          <w:szCs w:val="28"/>
          <w:lang w:val="ru-RU"/>
          <w14:ligatures w14:val="none"/>
        </w:rPr>
      </w:pPr>
      <w:r>
        <w:rPr>
          <w:rFonts w:ascii="Times New Roman" w:hAnsi="Times New Roman" w:eastAsia="Times New Roman" w:cs="Times New Roman"/>
          <w:color w:val="222222"/>
          <w:kern w:val="0"/>
          <w:sz w:val="28"/>
          <w:szCs w:val="28"/>
          <w:lang w:val="ru-RU"/>
          <w14:ligatures w14:val="none"/>
        </w:rPr>
        <w:t>сарађивати са Ученичким парламентом, одељењским старешинама и стручном службом;</w:t>
      </w:r>
    </w:p>
    <w:p w14:paraId="384C1DED">
      <w:pPr>
        <w:numPr>
          <w:ilvl w:val="0"/>
          <w:numId w:val="16"/>
        </w:numPr>
        <w:spacing w:after="0" w:line="276" w:lineRule="auto"/>
        <w:ind w:left="945"/>
        <w:textAlignment w:val="bottom"/>
        <w:rPr>
          <w:rFonts w:ascii="Times New Roman" w:hAnsi="Times New Roman" w:eastAsia="Times New Roman" w:cs="Times New Roman"/>
          <w:color w:val="222222"/>
          <w:kern w:val="0"/>
          <w:sz w:val="28"/>
          <w:szCs w:val="28"/>
          <w:lang w:val="ru-RU"/>
          <w14:ligatures w14:val="none"/>
        </w:rPr>
      </w:pPr>
      <w:r>
        <w:rPr>
          <w:rFonts w:ascii="Times New Roman" w:hAnsi="Times New Roman" w:eastAsia="Times New Roman" w:cs="Times New Roman"/>
          <w:color w:val="222222"/>
          <w:kern w:val="0"/>
          <w:sz w:val="28"/>
          <w:szCs w:val="28"/>
          <w:lang w:val="ru-RU"/>
          <w14:ligatures w14:val="none"/>
        </w:rPr>
        <w:t>предлагати и подржавати активности од значаја за ученике;</w:t>
      </w:r>
    </w:p>
    <w:p w14:paraId="5B24E19E">
      <w:pPr>
        <w:numPr>
          <w:ilvl w:val="0"/>
          <w:numId w:val="16"/>
        </w:numPr>
        <w:spacing w:after="0" w:line="276" w:lineRule="auto"/>
        <w:ind w:left="945"/>
        <w:textAlignment w:val="bottom"/>
        <w:rPr>
          <w:rFonts w:ascii="Times New Roman" w:hAnsi="Times New Roman" w:eastAsia="Times New Roman" w:cs="Times New Roman"/>
          <w:color w:val="222222"/>
          <w:kern w:val="0"/>
          <w:sz w:val="28"/>
          <w:szCs w:val="28"/>
          <w:lang w:val="ru-RU"/>
          <w14:ligatures w14:val="none"/>
        </w:rPr>
      </w:pPr>
      <w:r>
        <w:rPr>
          <w:rFonts w:ascii="Times New Roman" w:hAnsi="Times New Roman" w:eastAsia="Times New Roman" w:cs="Times New Roman"/>
          <w:color w:val="222222"/>
          <w:kern w:val="0"/>
          <w:sz w:val="28"/>
          <w:szCs w:val="28"/>
          <w:lang w:val="ru-RU"/>
          <w14:ligatures w14:val="none"/>
        </w:rPr>
        <w:t>пратити питања која се односе на безбедност, добробит и положај ученика;</w:t>
      </w:r>
    </w:p>
    <w:p w14:paraId="30F0400B">
      <w:pPr>
        <w:numPr>
          <w:ilvl w:val="0"/>
          <w:numId w:val="16"/>
        </w:numPr>
        <w:spacing w:after="0" w:line="276" w:lineRule="auto"/>
        <w:ind w:left="945"/>
        <w:textAlignment w:val="bottom"/>
        <w:rPr>
          <w:rFonts w:ascii="Times New Roman" w:hAnsi="Times New Roman" w:eastAsia="Times New Roman" w:cs="Times New Roman"/>
          <w:color w:val="222222"/>
          <w:kern w:val="0"/>
          <w:sz w:val="28"/>
          <w:szCs w:val="28"/>
          <w:lang w:val="ru-RU"/>
          <w14:ligatures w14:val="none"/>
        </w:rPr>
      </w:pPr>
      <w:r>
        <w:rPr>
          <w:rFonts w:ascii="Times New Roman" w:hAnsi="Times New Roman" w:eastAsia="Times New Roman" w:cs="Times New Roman"/>
          <w:color w:val="222222"/>
          <w:kern w:val="0"/>
          <w:sz w:val="28"/>
          <w:szCs w:val="28"/>
          <w:lang w:val="ru-RU"/>
          <w14:ligatures w14:val="none"/>
        </w:rPr>
        <w:t>подстицати развијање сарадње, толеранције, одговорности и уважавања међу ученицима;</w:t>
      </w:r>
    </w:p>
    <w:p w14:paraId="0BD5B114">
      <w:pPr>
        <w:numPr>
          <w:ilvl w:val="0"/>
          <w:numId w:val="16"/>
        </w:numPr>
        <w:spacing w:after="0" w:line="276" w:lineRule="auto"/>
        <w:ind w:left="945"/>
        <w:textAlignment w:val="bottom"/>
        <w:rPr>
          <w:rFonts w:ascii="Times New Roman" w:hAnsi="Times New Roman" w:eastAsia="Times New Roman" w:cs="Times New Roman"/>
          <w:color w:val="222222"/>
          <w:kern w:val="0"/>
          <w:sz w:val="28"/>
          <w:szCs w:val="28"/>
          <w:lang w:val="ru-RU"/>
          <w14:ligatures w14:val="none"/>
        </w:rPr>
      </w:pPr>
      <w:r>
        <w:rPr>
          <w:rFonts w:ascii="Times New Roman" w:hAnsi="Times New Roman" w:eastAsia="Times New Roman" w:cs="Times New Roman"/>
          <w:color w:val="222222"/>
          <w:kern w:val="0"/>
          <w:sz w:val="28"/>
          <w:szCs w:val="28"/>
          <w:lang w:val="ru-RU"/>
          <w14:ligatures w14:val="none"/>
        </w:rPr>
        <w:t>на основу уочених потреба предлагати мере за унапређивање подршке ученицима;</w:t>
      </w:r>
    </w:p>
    <w:p w14:paraId="1FF6FFE5">
      <w:pPr>
        <w:numPr>
          <w:ilvl w:val="0"/>
          <w:numId w:val="16"/>
        </w:numPr>
        <w:spacing w:after="0" w:line="276" w:lineRule="auto"/>
        <w:ind w:left="945"/>
        <w:textAlignment w:val="bottom"/>
        <w:rPr>
          <w:rFonts w:ascii="Times New Roman" w:hAnsi="Times New Roman" w:eastAsia="Times New Roman" w:cs="Times New Roman"/>
          <w:color w:val="222222"/>
          <w:kern w:val="0"/>
          <w:sz w:val="28"/>
          <w:szCs w:val="28"/>
          <w:lang w:val="ru-RU"/>
          <w14:ligatures w14:val="none"/>
        </w:rPr>
      </w:pPr>
      <w:r>
        <w:rPr>
          <w:rFonts w:ascii="Times New Roman" w:hAnsi="Times New Roman" w:eastAsia="Times New Roman" w:cs="Times New Roman"/>
          <w:color w:val="222222"/>
          <w:kern w:val="0"/>
          <w:sz w:val="28"/>
          <w:szCs w:val="28"/>
          <w:lang w:val="ru-RU"/>
          <w14:ligatures w14:val="none"/>
        </w:rPr>
        <w:t>пратити реализацију планираних активности и сачинити годишњи извештај о раду Тима.</w:t>
      </w:r>
    </w:p>
    <w:p w14:paraId="61C3AD6F">
      <w:pPr>
        <w:spacing w:after="0" w:line="276" w:lineRule="auto"/>
        <w:textAlignment w:val="bottom"/>
        <w:outlineLvl w:val="2"/>
        <w:rPr>
          <w:rFonts w:ascii="Times New Roman" w:hAnsi="Times New Roman" w:eastAsia="Times New Roman" w:cs="Times New Roman"/>
          <w:b/>
          <w:bCs/>
          <w:color w:val="222222"/>
          <w:kern w:val="0"/>
          <w:sz w:val="27"/>
          <w:szCs w:val="27"/>
          <w14:ligatures w14:val="none"/>
        </w:rPr>
      </w:pPr>
      <w:r>
        <w:rPr>
          <w:rFonts w:ascii="Times New Roman" w:hAnsi="Times New Roman" w:eastAsia="Times New Roman" w:cs="Times New Roman"/>
          <w:b/>
          <w:bCs/>
          <w:color w:val="222222"/>
          <w:kern w:val="0"/>
          <w:sz w:val="27"/>
          <w:szCs w:val="27"/>
          <w14:ligatures w14:val="none"/>
        </w:rPr>
        <w:t>4. Акциони план</w:t>
      </w:r>
    </w:p>
    <w:tbl>
      <w:tblPr>
        <w:tblStyle w:val="12"/>
        <w:tblW w:w="5000" w:type="pct"/>
        <w:tblInd w:w="0"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autofit"/>
        <w:tblCellMar>
          <w:top w:w="120" w:type="dxa"/>
          <w:left w:w="120" w:type="dxa"/>
          <w:bottom w:w="120" w:type="dxa"/>
          <w:right w:w="120" w:type="dxa"/>
        </w:tblCellMar>
      </w:tblPr>
      <w:tblGrid>
        <w:gridCol w:w="3397"/>
        <w:gridCol w:w="1800"/>
        <w:gridCol w:w="1327"/>
        <w:gridCol w:w="2759"/>
        <w:gridCol w:w="1282"/>
      </w:tblGrid>
      <w:tr w14:paraId="153E23E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rPr>
          <w:tblHeader/>
        </w:trPr>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2AE172D6">
            <w:pPr>
              <w:spacing w:after="0" w:line="276" w:lineRule="auto"/>
              <w:jc w:val="center"/>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Активност</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25FF4AB8">
            <w:pPr>
              <w:spacing w:after="0" w:line="276" w:lineRule="auto"/>
              <w:jc w:val="center"/>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Носиоци</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DE2398D">
            <w:pPr>
              <w:spacing w:after="0" w:line="276" w:lineRule="auto"/>
              <w:jc w:val="center"/>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Време реализације</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7AC6C5B6">
            <w:pPr>
              <w:spacing w:after="0" w:line="276" w:lineRule="auto"/>
              <w:jc w:val="center"/>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Очекивани резултат</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369BE21C">
            <w:pPr>
              <w:spacing w:after="0" w:line="276" w:lineRule="auto"/>
              <w:jc w:val="center"/>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Начин праћења</w:t>
            </w:r>
          </w:p>
        </w:tc>
      </w:tr>
      <w:tr w14:paraId="6B112A3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0BF49663">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Испитивање потреба, интересовања и предлога ученика</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13A074A">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Тим, одељењске старешине, стручна служба</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6A368BFB">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септембар–октобар</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9A4FDD1">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Утврђене актуелне потребе и интересовања ученика</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59AA0867">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анкета, разговори</w:t>
            </w:r>
          </w:p>
        </w:tc>
      </w:tr>
      <w:tr w14:paraId="1631E92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0C8D4ECF">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Разговори са ученицима и прикупљање њихових предлога</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241511F9">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Тим, одељењске старешине</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575F4ED4">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током године</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7E5FFEE4">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Ученици имају могућност да изнесу мишљење и предлоге</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3C275E7">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белешке, записници</w:t>
            </w:r>
          </w:p>
        </w:tc>
      </w:tr>
      <w:tr w14:paraId="44BFD31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13CB170D">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Пружање подршке ученицима у складу са уоченим потребама</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71400DEF">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Тим, одељењске старешине, стручна служба</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1637D37">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током године</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20C77655">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Ученицима обезбеђена одговарајућа подршка</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1F135C12">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евиденција, белешке</w:t>
            </w:r>
          </w:p>
        </w:tc>
      </w:tr>
      <w:tr w14:paraId="4468585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0E10F351">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Сарадња са Ученичким парламентом</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3B53307C">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Тим, Ученички парламент</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0177D885">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током године</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6DBA2720">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Веће учешће ученика у животу школе</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197BFB67">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записници</w:t>
            </w:r>
          </w:p>
        </w:tc>
      </w:tr>
      <w:tr w14:paraId="00CAF51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7211C4BD">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Предлагање и реализација активности на основу интересовања и потреба ученика</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2EB57D46">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Тим, ученици, наставници</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0393AE97">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током године</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539D8742">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Реализоване активности које одговарају потребама ученика</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5D5AD5DA">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евиденција активности</w:t>
            </w:r>
          </w:p>
        </w:tc>
      </w:tr>
      <w:tr w14:paraId="29E43C5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05297EF3">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Праћење безбедности и добробити ученика</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23F7F2F7">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Тим, стручна служба, одељењске старешине</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7A30C607">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континуирано</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3C29E25B">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Правовремено уочавање и реаговање на проблеме</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2DDD9D31">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евиденција, извештаји</w:t>
            </w:r>
          </w:p>
        </w:tc>
      </w:tr>
      <w:tr w14:paraId="68D345D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33EC9447">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Организовање ученичких акција – хуманитарних, еколошких, културних, спортских и других</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16012F21">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Тим, Ученички парламент, ученици</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679B578">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према потреби и плану</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6338413">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Ученици активно учествују у заједничким активностима</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15EB1AE">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извештај о реализацији</w:t>
            </w:r>
          </w:p>
        </w:tc>
      </w:tr>
      <w:tr w14:paraId="08191BC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0C2A2218">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Подстицање сарадње, толеранције и уважавања међу ученицима</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76AAAEA">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Тим, одељењске старешине, стручна служба</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622BB5B0">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током године</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1E6033E">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Унапређени односи и позитивна клима међу ученицима</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3017475A">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разговори, анкете, запажања</w:t>
            </w:r>
          </w:p>
        </w:tc>
      </w:tr>
      <w:tr w14:paraId="7475D2B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64B0066">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Анкетирање ученика о задовољству школом и њиховим потребама</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65B2CDC">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Тим</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32D4CBAA">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најмање једном у току године</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28960722">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Прикупљени подаци о ставовима ученика</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1E9C7D0B">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анализа анкете</w:t>
            </w:r>
          </w:p>
        </w:tc>
      </w:tr>
      <w:tr w14:paraId="096A0EF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67223190">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Разматрање резултата анкета и предлагање мера</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25D4553A">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Тим</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5DD66BD5">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полугодишње</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05F3BB73">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Предложене конкретне мере за унапређивање подршке ученицима</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726AE1EC">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записник</w:t>
            </w:r>
          </w:p>
        </w:tc>
      </w:tr>
      <w:tr w14:paraId="55773DC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4CC4FA0">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Сарадња са родитељима у питањима од значаја за ученике</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6D1794AC">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Тим, одељењске старешине, стручна служба</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3CAF8BBC">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по потреби</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359091E0">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Унапређена сарадња школе и породице</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06390B68">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белешке</w:t>
            </w:r>
          </w:p>
        </w:tc>
      </w:tr>
      <w:tr w14:paraId="421FA11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5A896FC1">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Праћење реализације плана рада Тима</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65911A00">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координатор и чланови Тима</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0A9F5881">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током године</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1E1312EC">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Реализација планираних активности</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5CC9BB34">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записници</w:t>
            </w:r>
          </w:p>
        </w:tc>
      </w:tr>
      <w:tr w14:paraId="2185010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20" w:type="dxa"/>
            <w:left w:w="120" w:type="dxa"/>
            <w:bottom w:w="120" w:type="dxa"/>
            <w:right w:w="120" w:type="dxa"/>
          </w:tblCellMar>
        </w:tblPrEx>
        <w:tc>
          <w:tcPr>
            <w:tcW w:w="1387"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5272E796">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Израда годишњег извештаја о раду Тима</w:t>
            </w:r>
          </w:p>
        </w:tc>
        <w:tc>
          <w:tcPr>
            <w:tcW w:w="106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1D2B3A3D">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координатор и чланови Тима</w:t>
            </w:r>
          </w:p>
        </w:tc>
        <w:tc>
          <w:tcPr>
            <w:tcW w:w="631"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1E65FA59">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јун 2027.</w:t>
            </w:r>
          </w:p>
        </w:tc>
        <w:tc>
          <w:tcPr>
            <w:tcW w:w="1303"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4941E70C">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Сагледана реализација плана и предложене активности за наредну годину</w:t>
            </w:r>
          </w:p>
        </w:tc>
        <w:tc>
          <w:tcPr>
            <w:tcW w:w="609" w:type="pct"/>
            <w:tcBorders>
              <w:top w:val="single" w:color="auto" w:sz="6" w:space="0"/>
              <w:left w:val="single" w:color="auto" w:sz="6" w:space="0"/>
              <w:bottom w:val="single" w:color="auto" w:sz="6" w:space="0"/>
              <w:right w:val="single" w:color="auto" w:sz="6" w:space="0"/>
            </w:tcBorders>
            <w:noWrap/>
            <w:tcMar>
              <w:top w:w="120" w:type="dxa"/>
              <w:left w:w="180" w:type="dxa"/>
              <w:bottom w:w="120" w:type="dxa"/>
              <w:right w:w="180" w:type="dxa"/>
            </w:tcMar>
            <w:vAlign w:val="center"/>
          </w:tcPr>
          <w:p w14:paraId="0049927A">
            <w:p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годишњи извештај</w:t>
            </w:r>
          </w:p>
        </w:tc>
      </w:tr>
    </w:tbl>
    <w:p w14:paraId="06843D10">
      <w:pPr>
        <w:spacing w:after="0" w:line="276" w:lineRule="auto"/>
        <w:textAlignment w:val="bottom"/>
        <w:outlineLvl w:val="2"/>
        <w:rPr>
          <w:rFonts w:ascii="Times New Roman" w:hAnsi="Times New Roman" w:eastAsia="Times New Roman" w:cs="Times New Roman"/>
          <w:b/>
          <w:bCs/>
          <w:color w:val="222222"/>
          <w:kern w:val="0"/>
          <w:sz w:val="27"/>
          <w:szCs w:val="27"/>
          <w14:ligatures w14:val="none"/>
        </w:rPr>
      </w:pPr>
      <w:r>
        <w:rPr>
          <w:rFonts w:ascii="Times New Roman" w:hAnsi="Times New Roman" w:eastAsia="Times New Roman" w:cs="Times New Roman"/>
          <w:b/>
          <w:bCs/>
          <w:color w:val="222222"/>
          <w:kern w:val="0"/>
          <w:sz w:val="27"/>
          <w:szCs w:val="27"/>
          <w14:ligatures w14:val="none"/>
        </w:rPr>
        <w:t>5. Начин рада тима</w:t>
      </w:r>
    </w:p>
    <w:p w14:paraId="1A274B6F">
      <w:pPr>
        <w:spacing w:after="0" w:line="276" w:lineRule="auto"/>
        <w:textAlignment w:val="bottom"/>
        <w:rPr>
          <w:rFonts w:ascii="Times New Roman" w:hAnsi="Times New Roman" w:eastAsia="Times New Roman" w:cs="Times New Roman"/>
          <w:color w:val="222222"/>
          <w:kern w:val="0"/>
          <w:lang w:val="ru-RU"/>
          <w14:ligatures w14:val="none"/>
        </w:rPr>
      </w:pPr>
      <w:r>
        <w:rPr>
          <w:rFonts w:ascii="Times New Roman" w:hAnsi="Times New Roman" w:eastAsia="Times New Roman" w:cs="Times New Roman"/>
          <w:color w:val="222222"/>
          <w:kern w:val="0"/>
          <w:lang w:val="ru-RU"/>
          <w14:ligatures w14:val="none"/>
        </w:rPr>
        <w:t>Тим ће радити кроз састанке, разговоре са ученицима, сарадњу са Ученичким парламентом, одељењским старешинама и стручном службом, анкете и друге облике прикупљања информација.</w:t>
      </w:r>
    </w:p>
    <w:p w14:paraId="708592C6">
      <w:pPr>
        <w:spacing w:after="0" w:line="276" w:lineRule="auto"/>
        <w:textAlignment w:val="bottom"/>
        <w:rPr>
          <w:rFonts w:ascii="Times New Roman" w:hAnsi="Times New Roman" w:eastAsia="Times New Roman" w:cs="Times New Roman"/>
          <w:color w:val="222222"/>
          <w:kern w:val="0"/>
          <w:lang w:val="ru-RU"/>
          <w14:ligatures w14:val="none"/>
        </w:rPr>
      </w:pPr>
      <w:r>
        <w:rPr>
          <w:rFonts w:ascii="Times New Roman" w:hAnsi="Times New Roman" w:eastAsia="Times New Roman" w:cs="Times New Roman"/>
          <w:color w:val="222222"/>
          <w:kern w:val="0"/>
          <w:lang w:val="ru-RU"/>
          <w14:ligatures w14:val="none"/>
        </w:rPr>
        <w:t>Састанци Тима одржаваће се према потреби, а најмање једном у току полугодишта.</w:t>
      </w:r>
    </w:p>
    <w:p w14:paraId="4F5CB1A3">
      <w:pPr>
        <w:spacing w:after="0" w:line="276" w:lineRule="auto"/>
        <w:textAlignment w:val="bottom"/>
        <w:rPr>
          <w:rFonts w:ascii="Times New Roman" w:hAnsi="Times New Roman" w:eastAsia="Times New Roman" w:cs="Times New Roman"/>
          <w:color w:val="222222"/>
          <w:kern w:val="0"/>
          <w:lang w:val="ru-RU"/>
          <w14:ligatures w14:val="none"/>
        </w:rPr>
      </w:pPr>
      <w:r>
        <w:rPr>
          <w:rFonts w:ascii="Times New Roman" w:hAnsi="Times New Roman" w:eastAsia="Times New Roman" w:cs="Times New Roman"/>
          <w:color w:val="222222"/>
          <w:kern w:val="0"/>
          <w:lang w:val="ru-RU"/>
          <w14:ligatures w14:val="none"/>
        </w:rPr>
        <w:t>О реализованим активностима водиће се одговарајућа евиденција, а закључци и предлози Тима бележиће се у записницима.</w:t>
      </w:r>
    </w:p>
    <w:p w14:paraId="32178FDC">
      <w:pPr>
        <w:spacing w:after="0" w:line="276" w:lineRule="auto"/>
        <w:textAlignment w:val="bottom"/>
        <w:outlineLvl w:val="2"/>
        <w:rPr>
          <w:rFonts w:ascii="Times New Roman" w:hAnsi="Times New Roman" w:eastAsia="Times New Roman" w:cs="Times New Roman"/>
          <w:b/>
          <w:bCs/>
          <w:color w:val="222222"/>
          <w:kern w:val="0"/>
          <w:sz w:val="27"/>
          <w:szCs w:val="27"/>
          <w:lang w:val="ru-RU"/>
          <w14:ligatures w14:val="none"/>
        </w:rPr>
      </w:pPr>
      <w:r>
        <w:rPr>
          <w:rFonts w:ascii="Times New Roman" w:hAnsi="Times New Roman" w:eastAsia="Times New Roman" w:cs="Times New Roman"/>
          <w:b/>
          <w:bCs/>
          <w:color w:val="222222"/>
          <w:kern w:val="0"/>
          <w:sz w:val="27"/>
          <w:szCs w:val="27"/>
          <w:lang w:val="ru-RU"/>
          <w14:ligatures w14:val="none"/>
        </w:rPr>
        <w:t>6. Праћење и евалуација</w:t>
      </w:r>
    </w:p>
    <w:p w14:paraId="4CF6B600">
      <w:pPr>
        <w:spacing w:after="0" w:line="276" w:lineRule="auto"/>
        <w:textAlignment w:val="bottom"/>
        <w:rPr>
          <w:rFonts w:ascii="Times New Roman" w:hAnsi="Times New Roman" w:eastAsia="Times New Roman" w:cs="Times New Roman"/>
          <w:color w:val="222222"/>
          <w:kern w:val="0"/>
          <w:lang w:val="ru-RU"/>
          <w14:ligatures w14:val="none"/>
        </w:rPr>
      </w:pPr>
      <w:r>
        <w:rPr>
          <w:rFonts w:ascii="Times New Roman" w:hAnsi="Times New Roman" w:eastAsia="Times New Roman" w:cs="Times New Roman"/>
          <w:color w:val="222222"/>
          <w:kern w:val="0"/>
          <w:lang w:val="ru-RU"/>
          <w14:ligatures w14:val="none"/>
        </w:rPr>
        <w:t>Праћење реализације Акционог плана вршиће се током целе школске године.</w:t>
      </w:r>
    </w:p>
    <w:p w14:paraId="2FB0F7FD">
      <w:pPr>
        <w:spacing w:after="0" w:line="276" w:lineRule="auto"/>
        <w:textAlignment w:val="bottom"/>
        <w:rPr>
          <w:rFonts w:ascii="Times New Roman" w:hAnsi="Times New Roman" w:eastAsia="Times New Roman" w:cs="Times New Roman"/>
          <w:color w:val="222222"/>
          <w:kern w:val="0"/>
          <w:lang w:val="ru-RU"/>
          <w14:ligatures w14:val="none"/>
        </w:rPr>
      </w:pPr>
      <w:r>
        <w:rPr>
          <w:rFonts w:ascii="Times New Roman" w:hAnsi="Times New Roman" w:eastAsia="Times New Roman" w:cs="Times New Roman"/>
          <w:color w:val="222222"/>
          <w:kern w:val="0"/>
          <w:lang w:val="ru-RU"/>
          <w14:ligatures w14:val="none"/>
        </w:rPr>
        <w:t>На крају школске године Тим ће сачинити извештај о реализованим активностима, оствареним резултатима и уоченим потребама ученика, као и предлоге за унапређивање подршке ученицима у наредној школској години.</w:t>
      </w:r>
    </w:p>
    <w:p w14:paraId="33268485">
      <w:pPr>
        <w:spacing w:after="0" w:line="276" w:lineRule="auto"/>
        <w:textAlignment w:val="bottom"/>
        <w:rPr>
          <w:rFonts w:ascii="Times New Roman" w:hAnsi="Times New Roman" w:eastAsia="Times New Roman" w:cs="Times New Roman"/>
          <w:color w:val="222222"/>
          <w:kern w:val="0"/>
          <w14:ligatures w14:val="none"/>
        </w:rPr>
      </w:pPr>
    </w:p>
    <w:p w14:paraId="67B6B376">
      <w:pPr>
        <w:spacing w:after="0" w:line="276" w:lineRule="auto"/>
        <w:textAlignment w:val="bottom"/>
        <w:rPr>
          <w:rFonts w:ascii="Times New Roman" w:hAnsi="Times New Roman" w:eastAsia="Times New Roman" w:cs="Times New Roman"/>
          <w:color w:val="222222"/>
          <w:kern w:val="0"/>
          <w14:ligatures w14:val="none"/>
        </w:rPr>
      </w:pPr>
    </w:p>
    <w:p w14:paraId="409BDD5A">
      <w:pPr>
        <w:spacing w:after="0" w:line="276" w:lineRule="auto"/>
        <w:rPr>
          <w:rFonts w:ascii="Times New Roman" w:hAnsi="Times New Roman" w:cs="Times New Roman"/>
        </w:rPr>
      </w:pPr>
    </w:p>
    <w:p w14:paraId="0953FB39">
      <w:pPr>
        <w:spacing w:after="0" w:line="276" w:lineRule="auto"/>
        <w:rPr>
          <w:rFonts w:ascii="Times New Roman" w:hAnsi="Times New Roman" w:cs="Times New Roman"/>
        </w:rPr>
      </w:pPr>
    </w:p>
    <w:p w14:paraId="75D98276">
      <w:pPr>
        <w:pStyle w:val="35"/>
        <w:numPr>
          <w:ilvl w:val="0"/>
          <w:numId w:val="15"/>
        </w:numPr>
        <w:spacing w:after="0" w:line="276" w:lineRule="auto"/>
        <w:ind w:left="851" w:hanging="491"/>
        <w:rPr>
          <w:rFonts w:ascii="Times New Roman" w:hAnsi="Times New Roman" w:cs="Times New Roman"/>
          <w:b/>
          <w:bCs/>
          <w:sz w:val="32"/>
          <w:szCs w:val="32"/>
          <w:lang w:val="ru-RU"/>
        </w:rPr>
      </w:pPr>
      <w:r>
        <w:rPr>
          <w:rFonts w:ascii="Times New Roman" w:hAnsi="Times New Roman" w:cs="Times New Roman"/>
          <w:b/>
          <w:bCs/>
          <w:sz w:val="32"/>
          <w:szCs w:val="32"/>
          <w:lang w:val="sr-Latn-RS"/>
        </w:rPr>
        <w:t xml:space="preserve"> </w:t>
      </w:r>
      <w:r>
        <w:rPr>
          <w:rFonts w:ascii="Times New Roman" w:hAnsi="Times New Roman" w:cs="Times New Roman"/>
          <w:b/>
          <w:bCs/>
          <w:sz w:val="32"/>
          <w:szCs w:val="32"/>
          <w:lang w:val="ru-RU"/>
        </w:rPr>
        <w:t>ДРУГА ПИТАЊА ОД ЗНАЧАЈА ЗА РАЗВОЈ УСТАНОВЕ</w:t>
      </w:r>
    </w:p>
    <w:p w14:paraId="5A9A8214">
      <w:pPr>
        <w:pStyle w:val="35"/>
        <w:spacing w:after="0" w:line="276" w:lineRule="auto"/>
        <w:ind w:left="735"/>
        <w:rPr>
          <w:rFonts w:ascii="Times New Roman" w:hAnsi="Times New Roman" w:cs="Times New Roman"/>
          <w:b/>
          <w:bCs/>
          <w:sz w:val="28"/>
          <w:szCs w:val="28"/>
          <w:lang w:val="ru-RU"/>
        </w:rPr>
      </w:pPr>
    </w:p>
    <w:p w14:paraId="346ED105">
      <w:pPr>
        <w:pStyle w:val="35"/>
        <w:numPr>
          <w:ilvl w:val="1"/>
          <w:numId w:val="7"/>
        </w:numPr>
        <w:spacing w:after="0" w:line="276" w:lineRule="auto"/>
        <w:ind w:left="426"/>
        <w:rPr>
          <w:rFonts w:ascii="Times New Roman" w:hAnsi="Times New Roman" w:cs="Times New Roman"/>
          <w:sz w:val="28"/>
          <w:szCs w:val="28"/>
          <w:lang w:val="ru-RU"/>
        </w:rPr>
      </w:pPr>
      <w:r>
        <w:rPr>
          <w:rFonts w:ascii="Times New Roman" w:hAnsi="Times New Roman" w:cs="Times New Roman"/>
          <w:b/>
          <w:bCs/>
          <w:sz w:val="28"/>
          <w:szCs w:val="28"/>
          <w:lang w:val="ru-RU"/>
        </w:rPr>
        <w:t>Мере унапређивања образовно- васпитног рада на основу анализе резултата ученика на завршном испиту</w:t>
      </w:r>
      <w:r>
        <w:rPr>
          <w:rFonts w:ascii="Times New Roman" w:hAnsi="Times New Roman" w:cs="Times New Roman"/>
          <w:sz w:val="28"/>
          <w:szCs w:val="28"/>
          <w:lang w:val="ru-RU"/>
        </w:rPr>
        <w:t xml:space="preserve"> </w:t>
      </w:r>
    </w:p>
    <w:p w14:paraId="1A5572E1">
      <w:pPr>
        <w:pStyle w:val="35"/>
        <w:spacing w:after="0" w:line="276" w:lineRule="auto"/>
        <w:ind w:left="426"/>
        <w:rPr>
          <w:rFonts w:ascii="Times New Roman" w:hAnsi="Times New Roman" w:cs="Times New Roman"/>
          <w:sz w:val="28"/>
          <w:szCs w:val="28"/>
          <w:lang w:val="ru-RU"/>
        </w:rPr>
      </w:pPr>
      <w:r>
        <w:rPr>
          <w:rFonts w:ascii="Times New Roman" w:hAnsi="Times New Roman" w:cs="Times New Roman"/>
          <w:sz w:val="28"/>
          <w:szCs w:val="28"/>
          <w:lang w:val="ru-RU"/>
        </w:rPr>
        <w:t>Завршни испит:</w:t>
      </w:r>
    </w:p>
    <w:p w14:paraId="5B24CED8">
      <w:pPr>
        <w:pStyle w:val="35"/>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 на основу полагања основна школа издаје документ /уверење/ да је ученик завршио основно образовање</w:t>
      </w:r>
    </w:p>
    <w:p w14:paraId="2E201BA5">
      <w:pPr>
        <w:pStyle w:val="35"/>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 xml:space="preserve">- на основу постигнутих резултата и на завршном испиту ученици стичу могућност да упишу средњу школу . Избор школе </w:t>
      </w:r>
      <w:r>
        <w:rPr>
          <w:rFonts w:ascii="Times New Roman" w:hAnsi="Times New Roman" w:cs="Times New Roman"/>
          <w:sz w:val="28"/>
          <w:szCs w:val="28"/>
          <w:lang w:val="sr-Cyrl-RS"/>
        </w:rPr>
        <w:t xml:space="preserve"> зависи , између осталог од </w:t>
      </w:r>
      <w:r>
        <w:rPr>
          <w:rFonts w:ascii="Times New Roman" w:hAnsi="Times New Roman" w:cs="Times New Roman"/>
          <w:sz w:val="28"/>
          <w:szCs w:val="28"/>
          <w:lang w:val="ru-RU"/>
        </w:rPr>
        <w:t>број</w:t>
      </w:r>
      <w:r>
        <w:rPr>
          <w:rFonts w:ascii="Times New Roman" w:hAnsi="Times New Roman" w:cs="Times New Roman"/>
          <w:sz w:val="28"/>
          <w:szCs w:val="28"/>
          <w:lang w:val="sr-Cyrl-RS"/>
        </w:rPr>
        <w:t>а</w:t>
      </w:r>
      <w:r>
        <w:rPr>
          <w:rFonts w:ascii="Times New Roman" w:hAnsi="Times New Roman" w:cs="Times New Roman"/>
          <w:sz w:val="28"/>
          <w:szCs w:val="28"/>
          <w:lang w:val="ru-RU"/>
        </w:rPr>
        <w:t xml:space="preserve"> бодова које је ученик остварио на основу општег успеха од 6. до 8 разреда и броја бодова на завршном испиту</w:t>
      </w:r>
      <w:r>
        <w:rPr>
          <w:rFonts w:ascii="Times New Roman" w:hAnsi="Times New Roman" w:cs="Times New Roman"/>
          <w:sz w:val="28"/>
          <w:szCs w:val="28"/>
          <w:lang w:val="sr-Cyrl-RS"/>
        </w:rPr>
        <w:t>, затим,</w:t>
      </w:r>
    </w:p>
    <w:p w14:paraId="20D1675A">
      <w:pPr>
        <w:pStyle w:val="35"/>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 xml:space="preserve"> -- упис жељене школе од стране ученика </w:t>
      </w:r>
      <w:r>
        <w:rPr>
          <w:rFonts w:ascii="Times New Roman" w:hAnsi="Times New Roman" w:cs="Times New Roman"/>
          <w:sz w:val="28"/>
          <w:szCs w:val="28"/>
          <w:lang w:val="sr-Cyrl-RS"/>
        </w:rPr>
        <w:t xml:space="preserve">зависи од </w:t>
      </w:r>
      <w:r>
        <w:rPr>
          <w:rFonts w:ascii="Times New Roman" w:hAnsi="Times New Roman" w:cs="Times New Roman"/>
          <w:sz w:val="28"/>
          <w:szCs w:val="28"/>
          <w:lang w:val="ru-RU"/>
        </w:rPr>
        <w:t xml:space="preserve"> стечени</w:t>
      </w:r>
      <w:r>
        <w:rPr>
          <w:rFonts w:ascii="Times New Roman" w:hAnsi="Times New Roman" w:cs="Times New Roman"/>
          <w:sz w:val="28"/>
          <w:szCs w:val="28"/>
          <w:lang w:val="sr-Cyrl-RS"/>
        </w:rPr>
        <w:t xml:space="preserve">х </w:t>
      </w:r>
      <w:r>
        <w:rPr>
          <w:rFonts w:ascii="Times New Roman" w:hAnsi="Times New Roman" w:cs="Times New Roman"/>
          <w:sz w:val="28"/>
          <w:szCs w:val="28"/>
          <w:lang w:val="ru-RU"/>
        </w:rPr>
        <w:t>знањ</w:t>
      </w:r>
      <w:r>
        <w:rPr>
          <w:rFonts w:ascii="Times New Roman" w:hAnsi="Times New Roman" w:cs="Times New Roman"/>
          <w:sz w:val="28"/>
          <w:szCs w:val="28"/>
          <w:lang w:val="sr-Cyrl-RS"/>
        </w:rPr>
        <w:t xml:space="preserve">а </w:t>
      </w:r>
      <w:r>
        <w:rPr>
          <w:rFonts w:ascii="Times New Roman" w:hAnsi="Times New Roman" w:cs="Times New Roman"/>
          <w:sz w:val="28"/>
          <w:szCs w:val="28"/>
          <w:lang w:val="ru-RU"/>
        </w:rPr>
        <w:t xml:space="preserve"> ученика, односно бољи општи успех и већи број бодова јесу позитивна мотиваци</w:t>
      </w:r>
      <w:r>
        <w:rPr>
          <w:rFonts w:ascii="Times New Roman" w:hAnsi="Times New Roman" w:cs="Times New Roman"/>
          <w:sz w:val="28"/>
          <w:szCs w:val="28"/>
          <w:lang w:val="sr-Cyrl-RS"/>
        </w:rPr>
        <w:t>ја</w:t>
      </w:r>
      <w:r>
        <w:rPr>
          <w:rFonts w:ascii="Times New Roman" w:hAnsi="Times New Roman" w:cs="Times New Roman"/>
          <w:sz w:val="28"/>
          <w:szCs w:val="28"/>
          <w:lang w:val="ru-RU"/>
        </w:rPr>
        <w:t xml:space="preserve"> за ученике </w:t>
      </w:r>
    </w:p>
    <w:p w14:paraId="1C76BC71">
      <w:pPr>
        <w:pStyle w:val="35"/>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 Праћење остварености образовних стандарда – континуирано праћење образовних постигнућа ученика , односно квалитета рада установе</w:t>
      </w:r>
    </w:p>
    <w:p w14:paraId="1227FF3D">
      <w:pPr>
        <w:pStyle w:val="35"/>
        <w:spacing w:after="0" w:line="276" w:lineRule="auto"/>
        <w:ind w:left="426"/>
        <w:rPr>
          <w:rFonts w:ascii="Times New Roman" w:hAnsi="Times New Roman" w:cs="Times New Roman"/>
          <w:lang w:val="sr-Cyrl-RS"/>
        </w:rPr>
      </w:pPr>
    </w:p>
    <w:tbl>
      <w:tblPr>
        <w:tblStyle w:val="20"/>
        <w:tblW w:w="500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71"/>
        <w:gridCol w:w="2184"/>
        <w:gridCol w:w="1855"/>
        <w:gridCol w:w="2146"/>
        <w:gridCol w:w="2265"/>
      </w:tblGrid>
      <w:tr w14:paraId="1ABD65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0" w:type="pct"/>
          </w:tcPr>
          <w:p w14:paraId="237785E1">
            <w:pPr>
              <w:pStyle w:val="35"/>
              <w:spacing w:after="0" w:line="276" w:lineRule="auto"/>
              <w:ind w:left="22"/>
              <w:rPr>
                <w:rFonts w:ascii="Times New Roman" w:hAnsi="Times New Roman" w:cs="Times New Roman"/>
                <w:b/>
                <w:bCs/>
                <w:kern w:val="0"/>
                <w:lang w:val="sr-Cyrl-RS"/>
                <w14:ligatures w14:val="none"/>
              </w:rPr>
            </w:pPr>
            <w:r>
              <w:rPr>
                <w:rFonts w:ascii="Times New Roman" w:hAnsi="Times New Roman" w:cs="Times New Roman"/>
                <w:b/>
                <w:bCs/>
                <w:lang w:val="sr-Cyrl-RS"/>
              </w:rPr>
              <w:t>Мере за унапређење образовно-васпитног рада</w:t>
            </w:r>
          </w:p>
        </w:tc>
        <w:tc>
          <w:tcPr>
            <w:tcW w:w="1052" w:type="pct"/>
          </w:tcPr>
          <w:p w14:paraId="3B57BD7D">
            <w:pPr>
              <w:pStyle w:val="35"/>
              <w:spacing w:after="0" w:line="276" w:lineRule="auto"/>
              <w:ind w:left="104"/>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Активност</w:t>
            </w:r>
          </w:p>
        </w:tc>
        <w:tc>
          <w:tcPr>
            <w:tcW w:w="894" w:type="pct"/>
          </w:tcPr>
          <w:p w14:paraId="300D3974">
            <w:pPr>
              <w:pStyle w:val="35"/>
              <w:spacing w:after="0" w:line="276" w:lineRule="auto"/>
              <w:ind w:left="49"/>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Носиоци активности</w:t>
            </w:r>
          </w:p>
        </w:tc>
        <w:tc>
          <w:tcPr>
            <w:tcW w:w="1034" w:type="pct"/>
          </w:tcPr>
          <w:p w14:paraId="0661F734">
            <w:pPr>
              <w:pStyle w:val="35"/>
              <w:spacing w:after="0" w:line="276" w:lineRule="auto"/>
              <w:ind w:left="61"/>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Временска динамика</w:t>
            </w:r>
          </w:p>
        </w:tc>
        <w:tc>
          <w:tcPr>
            <w:tcW w:w="1069" w:type="pct"/>
          </w:tcPr>
          <w:p w14:paraId="7755341E">
            <w:pPr>
              <w:pStyle w:val="35"/>
              <w:spacing w:after="0" w:line="276" w:lineRule="auto"/>
              <w:ind w:left="303"/>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Начин праћења/докази</w:t>
            </w:r>
          </w:p>
        </w:tc>
      </w:tr>
      <w:tr w14:paraId="2DF13B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0" w:type="pct"/>
          </w:tcPr>
          <w:p w14:paraId="6EFA0954">
            <w:pPr>
              <w:pStyle w:val="35"/>
              <w:spacing w:after="0" w:line="276" w:lineRule="auto"/>
              <w:ind w:left="22"/>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Анализа резултата пробног и завршног испита на Стручним већима и Наставничком већу</w:t>
            </w:r>
          </w:p>
        </w:tc>
        <w:tc>
          <w:tcPr>
            <w:tcW w:w="1052" w:type="pct"/>
          </w:tcPr>
          <w:p w14:paraId="0944DC3F">
            <w:pPr>
              <w:pStyle w:val="35"/>
              <w:spacing w:after="0" w:line="276" w:lineRule="auto"/>
              <w:ind w:left="104"/>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Израда анализе Презентовање Имплементација садржаја који су слабије урађени у наставне саржаје текуће и наредних школских година</w:t>
            </w:r>
          </w:p>
        </w:tc>
        <w:tc>
          <w:tcPr>
            <w:tcW w:w="894" w:type="pct"/>
          </w:tcPr>
          <w:p w14:paraId="31C212C3">
            <w:pPr>
              <w:pStyle w:val="35"/>
              <w:spacing w:after="0" w:line="276" w:lineRule="auto"/>
              <w:ind w:left="49"/>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Директор, наставници, педагог</w:t>
            </w:r>
          </w:p>
        </w:tc>
        <w:tc>
          <w:tcPr>
            <w:tcW w:w="1034" w:type="pct"/>
          </w:tcPr>
          <w:p w14:paraId="7D568D51">
            <w:pPr>
              <w:pStyle w:val="35"/>
              <w:spacing w:after="0" w:line="276" w:lineRule="auto"/>
              <w:ind w:left="61"/>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Након Заводових анализа/октобар</w:t>
            </w:r>
          </w:p>
        </w:tc>
        <w:tc>
          <w:tcPr>
            <w:tcW w:w="1069" w:type="pct"/>
          </w:tcPr>
          <w:p w14:paraId="7C784B64">
            <w:pPr>
              <w:pStyle w:val="35"/>
              <w:spacing w:after="0" w:line="276" w:lineRule="auto"/>
              <w:ind w:left="303"/>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Анализа пробног завршног испита Записници са Наставничког већа Записници са стручних већа</w:t>
            </w:r>
          </w:p>
        </w:tc>
      </w:tr>
      <w:tr w14:paraId="214B1C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0" w:type="pct"/>
          </w:tcPr>
          <w:p w14:paraId="1A96E161">
            <w:pPr>
              <w:pStyle w:val="35"/>
              <w:spacing w:after="0" w:line="276" w:lineRule="auto"/>
              <w:ind w:left="22"/>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Уједначавање критеријума оцењивања на нивоу Стручних већа</w:t>
            </w:r>
            <w:r>
              <w:rPr>
                <w:rFonts w:ascii="Times New Roman" w:hAnsi="Times New Roman" w:cs="Times New Roman"/>
                <w:kern w:val="0"/>
                <w:lang w:val="sr-Cyrl-RS"/>
                <w14:ligatures w14:val="none"/>
              </w:rPr>
              <w:t>, информисање родитеља и ученика</w:t>
            </w:r>
          </w:p>
        </w:tc>
        <w:tc>
          <w:tcPr>
            <w:tcW w:w="1052" w:type="pct"/>
          </w:tcPr>
          <w:p w14:paraId="29510DDF">
            <w:pPr>
              <w:pStyle w:val="35"/>
              <w:spacing w:after="0" w:line="276" w:lineRule="auto"/>
              <w:ind w:left="104"/>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Утврђивање критеријума оцењивања</w:t>
            </w:r>
            <w:r>
              <w:rPr>
                <w:rFonts w:ascii="Times New Roman" w:hAnsi="Times New Roman" w:cs="Times New Roman"/>
                <w:kern w:val="0"/>
                <w:lang w:val="sr-Cyrl-RS"/>
                <w14:ligatures w14:val="none"/>
              </w:rPr>
              <w:t xml:space="preserve"> </w:t>
            </w:r>
            <w:r>
              <w:rPr>
                <w:rFonts w:ascii="Times New Roman" w:hAnsi="Times New Roman" w:cs="Times New Roman"/>
                <w:kern w:val="0"/>
                <w:lang w:val="sr-Latn-CS"/>
                <w14:ligatures w14:val="none"/>
              </w:rPr>
              <w:t>транспарентно информисање ученика и родитеља о критеријумима оцењивања</w:t>
            </w:r>
          </w:p>
        </w:tc>
        <w:tc>
          <w:tcPr>
            <w:tcW w:w="894" w:type="pct"/>
          </w:tcPr>
          <w:p w14:paraId="258DF05E">
            <w:pPr>
              <w:pStyle w:val="35"/>
              <w:spacing w:after="0" w:line="276" w:lineRule="auto"/>
              <w:ind w:left="49"/>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Руководиоци стручних већа, наставници</w:t>
            </w:r>
            <w:r>
              <w:rPr>
                <w:rFonts w:ascii="Times New Roman" w:hAnsi="Times New Roman" w:cs="Times New Roman"/>
                <w:kern w:val="0"/>
                <w:lang w:val="sr-Cyrl-RS"/>
                <w14:ligatures w14:val="none"/>
              </w:rPr>
              <w:t>, педагог</w:t>
            </w:r>
          </w:p>
        </w:tc>
        <w:tc>
          <w:tcPr>
            <w:tcW w:w="1034" w:type="pct"/>
          </w:tcPr>
          <w:p w14:paraId="514AFD25">
            <w:pPr>
              <w:pStyle w:val="35"/>
              <w:spacing w:after="0" w:line="276" w:lineRule="auto"/>
              <w:ind w:left="61"/>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Јун-октобар</w:t>
            </w:r>
          </w:p>
        </w:tc>
        <w:tc>
          <w:tcPr>
            <w:tcW w:w="1069" w:type="pct"/>
          </w:tcPr>
          <w:p w14:paraId="44DE5AB8">
            <w:pPr>
              <w:pStyle w:val="35"/>
              <w:spacing w:after="0" w:line="276" w:lineRule="auto"/>
              <w:ind w:left="303"/>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w:t>
            </w:r>
            <w:r>
              <w:rPr>
                <w:rFonts w:ascii="Times New Roman" w:hAnsi="Times New Roman" w:cs="Times New Roman"/>
                <w:kern w:val="0"/>
                <w:lang w:val="sr-Latn-CS"/>
                <w14:ligatures w14:val="none"/>
              </w:rPr>
              <w:t>вид у записник са седнице стручних већа</w:t>
            </w:r>
          </w:p>
        </w:tc>
      </w:tr>
      <w:tr w14:paraId="727EF2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0" w:type="pct"/>
          </w:tcPr>
          <w:p w14:paraId="598BD541">
            <w:pPr>
              <w:pStyle w:val="35"/>
              <w:spacing w:after="0" w:line="276" w:lineRule="auto"/>
              <w:ind w:left="22"/>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Примена иновативних метода, техника и облика рада у циљу веће укључености ученика у наставни процес</w:t>
            </w:r>
          </w:p>
        </w:tc>
        <w:tc>
          <w:tcPr>
            <w:tcW w:w="1052" w:type="pct"/>
          </w:tcPr>
          <w:p w14:paraId="648104AA">
            <w:pPr>
              <w:pStyle w:val="35"/>
              <w:spacing w:after="0" w:line="276" w:lineRule="auto"/>
              <w:ind w:left="104"/>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Најмање 70%наставника примењује иновативне облике и технике рада</w:t>
            </w:r>
          </w:p>
        </w:tc>
        <w:tc>
          <w:tcPr>
            <w:tcW w:w="894" w:type="pct"/>
          </w:tcPr>
          <w:p w14:paraId="449CD6BB">
            <w:pPr>
              <w:pStyle w:val="35"/>
              <w:spacing w:after="0" w:line="276" w:lineRule="auto"/>
              <w:ind w:left="49"/>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Наставници</w:t>
            </w:r>
          </w:p>
        </w:tc>
        <w:tc>
          <w:tcPr>
            <w:tcW w:w="1034" w:type="pct"/>
          </w:tcPr>
          <w:p w14:paraId="4FE6B021">
            <w:pPr>
              <w:pStyle w:val="35"/>
              <w:spacing w:after="0" w:line="276" w:lineRule="auto"/>
              <w:ind w:left="61"/>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Током школске године</w:t>
            </w:r>
          </w:p>
        </w:tc>
        <w:tc>
          <w:tcPr>
            <w:tcW w:w="1069" w:type="pct"/>
          </w:tcPr>
          <w:p w14:paraId="5FFFC6EA">
            <w:pPr>
              <w:pStyle w:val="35"/>
              <w:spacing w:after="0" w:line="276" w:lineRule="auto"/>
              <w:ind w:left="303"/>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Припреме наставника Протооколи посећених часова</w:t>
            </w:r>
          </w:p>
        </w:tc>
      </w:tr>
    </w:tbl>
    <w:p w14:paraId="0B2BC226">
      <w:pPr>
        <w:pStyle w:val="35"/>
        <w:spacing w:after="0" w:line="276" w:lineRule="auto"/>
        <w:ind w:left="426"/>
        <w:rPr>
          <w:rFonts w:ascii="Times New Roman" w:hAnsi="Times New Roman" w:cs="Times New Roman"/>
          <w:lang w:val="sr-Cyrl-RS"/>
        </w:rPr>
      </w:pPr>
    </w:p>
    <w:p w14:paraId="28C3E4D4">
      <w:pPr>
        <w:spacing w:after="0" w:line="276" w:lineRule="auto"/>
        <w:rPr>
          <w:rFonts w:ascii="Times New Roman" w:hAnsi="Times New Roman" w:cs="Times New Roman"/>
          <w:lang w:val="sr-Cyrl-RS"/>
        </w:rPr>
      </w:pPr>
    </w:p>
    <w:p w14:paraId="7E2E5541">
      <w:pPr>
        <w:pStyle w:val="35"/>
        <w:numPr>
          <w:ilvl w:val="1"/>
          <w:numId w:val="7"/>
        </w:numPr>
        <w:spacing w:after="0" w:line="276" w:lineRule="auto"/>
        <w:ind w:left="0" w:firstLine="0"/>
        <w:rPr>
          <w:rFonts w:ascii="Times New Roman" w:hAnsi="Times New Roman" w:cs="Times New Roman"/>
          <w:b/>
          <w:bCs/>
          <w:sz w:val="28"/>
          <w:szCs w:val="28"/>
          <w:lang w:val="sr-Cyrl-RS"/>
        </w:rPr>
      </w:pPr>
      <w:r>
        <w:rPr>
          <w:rFonts w:ascii="Times New Roman" w:hAnsi="Times New Roman" w:cs="Times New Roman"/>
          <w:b/>
          <w:bCs/>
          <w:sz w:val="28"/>
          <w:szCs w:val="28"/>
        </w:rPr>
        <w:t>Мере превенције осипања ученика</w:t>
      </w:r>
    </w:p>
    <w:p w14:paraId="5289A050">
      <w:pPr>
        <w:spacing w:after="0" w:line="276" w:lineRule="auto"/>
        <w:rPr>
          <w:rFonts w:ascii="Times New Roman" w:hAnsi="Times New Roman" w:cs="Times New Roman"/>
          <w:sz w:val="28"/>
          <w:szCs w:val="28"/>
          <w:lang w:val="sr-Cyrl-RS"/>
        </w:rPr>
      </w:pPr>
      <w:r>
        <w:rPr>
          <w:rFonts w:ascii="Times New Roman" w:hAnsi="Times New Roman" w:cs="Times New Roman"/>
          <w:sz w:val="28"/>
          <w:szCs w:val="28"/>
          <w:lang w:val="ru-RU"/>
        </w:rPr>
        <w:t xml:space="preserve"> Школа </w:t>
      </w:r>
      <w:r>
        <w:rPr>
          <w:rFonts w:ascii="Times New Roman" w:hAnsi="Times New Roman" w:cs="Times New Roman"/>
          <w:sz w:val="28"/>
          <w:szCs w:val="28"/>
          <w:lang w:val="sr-Cyrl-RS"/>
        </w:rPr>
        <w:t>има</w:t>
      </w:r>
      <w:r>
        <w:rPr>
          <w:rFonts w:ascii="Times New Roman" w:hAnsi="Times New Roman" w:cs="Times New Roman"/>
          <w:sz w:val="28"/>
          <w:szCs w:val="28"/>
          <w:lang w:val="ru-RU"/>
        </w:rPr>
        <w:t xml:space="preserve"> проблем са осипањем ученика. </w:t>
      </w:r>
      <w:r>
        <w:rPr>
          <w:rFonts w:ascii="Times New Roman" w:hAnsi="Times New Roman" w:cs="Times New Roman"/>
          <w:sz w:val="28"/>
          <w:szCs w:val="28"/>
          <w:lang w:val="sr-Cyrl-RS"/>
        </w:rPr>
        <w:t xml:space="preserve"> Разлог је углавном сељење породица у друга места, развод породица, мањи број рођене деце у нашем крају.</w:t>
      </w:r>
    </w:p>
    <w:p w14:paraId="04D80717">
      <w:pPr>
        <w:spacing w:after="0" w:line="276" w:lineRule="auto"/>
        <w:rPr>
          <w:rFonts w:ascii="Times New Roman" w:hAnsi="Times New Roman" w:cs="Times New Roman"/>
          <w:lang w:val="sr-Cyrl-RS"/>
        </w:rPr>
      </w:pPr>
    </w:p>
    <w:tbl>
      <w:tblPr>
        <w:tblStyle w:val="20"/>
        <w:tblpPr w:leftFromText="180" w:rightFromText="180" w:vertAnchor="text" w:horzAnchor="margin" w:tblpXSpec="center" w:tblpY="-6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803"/>
        <w:gridCol w:w="2365"/>
        <w:gridCol w:w="2029"/>
        <w:gridCol w:w="1889"/>
        <w:gridCol w:w="2335"/>
      </w:tblGrid>
      <w:tr w14:paraId="5457465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47" w:type="dxa"/>
          </w:tcPr>
          <w:p w14:paraId="6E94B1A7">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lang w:val="sr-Cyrl-RS"/>
              </w:rPr>
              <w:t xml:space="preserve">Мере </w:t>
            </w:r>
            <w:r>
              <w:rPr>
                <w:rFonts w:ascii="Times New Roman" w:hAnsi="Times New Roman" w:cs="Times New Roman"/>
                <w:b/>
                <w:bCs/>
                <w:kern w:val="0"/>
                <w:lang w:val="sr-Latn-CS"/>
                <w14:ligatures w14:val="none"/>
              </w:rPr>
              <w:t>превенције осипања ученика</w:t>
            </w:r>
          </w:p>
        </w:tc>
        <w:tc>
          <w:tcPr>
            <w:tcW w:w="2910" w:type="dxa"/>
          </w:tcPr>
          <w:p w14:paraId="59704BA0">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Активност</w:t>
            </w:r>
          </w:p>
        </w:tc>
        <w:tc>
          <w:tcPr>
            <w:tcW w:w="2810" w:type="dxa"/>
          </w:tcPr>
          <w:p w14:paraId="441231FC">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Носиоци активности</w:t>
            </w:r>
          </w:p>
        </w:tc>
        <w:tc>
          <w:tcPr>
            <w:tcW w:w="2786" w:type="dxa"/>
          </w:tcPr>
          <w:p w14:paraId="091469DD">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Временска динамика</w:t>
            </w:r>
          </w:p>
        </w:tc>
        <w:tc>
          <w:tcPr>
            <w:tcW w:w="2901" w:type="dxa"/>
          </w:tcPr>
          <w:p w14:paraId="6F2E0A8A">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Начин праћења/докази</w:t>
            </w:r>
          </w:p>
        </w:tc>
      </w:tr>
      <w:tr w14:paraId="3D5271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47" w:type="dxa"/>
          </w:tcPr>
          <w:p w14:paraId="33337644">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Континуирана афирмација рада школе</w:t>
            </w:r>
          </w:p>
        </w:tc>
        <w:tc>
          <w:tcPr>
            <w:tcW w:w="2910" w:type="dxa"/>
          </w:tcPr>
          <w:p w14:paraId="584CDAAE">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 xml:space="preserve">Промоција успеха ученика: завршни испит, такмичења, ваннаставне активности </w:t>
            </w:r>
            <w:r>
              <w:rPr>
                <w:rFonts w:ascii="Times New Roman" w:hAnsi="Times New Roman" w:cs="Times New Roman"/>
                <w:kern w:val="0"/>
                <w:lang w:val="sr-Cyrl-RS"/>
                <w14:ligatures w14:val="none"/>
              </w:rPr>
              <w:t>, Ученичка задруга, Предузетништво, Обогаћен једносменски рад, Продужени боравак, вртић у оквиру школског дворишта, инклузија</w:t>
            </w:r>
            <w:r>
              <w:rPr>
                <w:rFonts w:ascii="Times New Roman" w:hAnsi="Times New Roman" w:cs="Times New Roman"/>
                <w:kern w:val="0"/>
                <w:lang w:val="sr-Latn-CS"/>
                <w14:ligatures w14:val="none"/>
              </w:rPr>
              <w:t>, подршка ученицима у свим сегментима</w:t>
            </w:r>
          </w:p>
        </w:tc>
        <w:tc>
          <w:tcPr>
            <w:tcW w:w="2810" w:type="dxa"/>
          </w:tcPr>
          <w:p w14:paraId="176E2619">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Директор, Тим за промоцију школе, наставници, стручни сарадници</w:t>
            </w:r>
            <w:r>
              <w:rPr>
                <w:rFonts w:ascii="Times New Roman" w:hAnsi="Times New Roman" w:cs="Times New Roman"/>
                <w:kern w:val="0"/>
                <w:lang w:val="sr-Cyrl-RS"/>
                <w14:ligatures w14:val="none"/>
              </w:rPr>
              <w:t>-педагог и библиотекар</w:t>
            </w:r>
          </w:p>
        </w:tc>
        <w:tc>
          <w:tcPr>
            <w:tcW w:w="2786" w:type="dxa"/>
          </w:tcPr>
          <w:p w14:paraId="77B83B3C">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Током школске године</w:t>
            </w:r>
          </w:p>
        </w:tc>
        <w:tc>
          <w:tcPr>
            <w:tcW w:w="2901" w:type="dxa"/>
          </w:tcPr>
          <w:p w14:paraId="71C568CD">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Број наступа у медијима, прилози на сајту школе, постигнућа ученика на завршном испиту</w:t>
            </w:r>
            <w:r>
              <w:rPr>
                <w:rFonts w:ascii="Times New Roman" w:hAnsi="Times New Roman" w:cs="Times New Roman"/>
                <w:kern w:val="0"/>
                <w:lang w:val="sr-Cyrl-RS"/>
                <w14:ligatures w14:val="none"/>
              </w:rPr>
              <w:t>, изложбе у оквиру Ученичке задруге....</w:t>
            </w:r>
          </w:p>
        </w:tc>
      </w:tr>
      <w:tr w14:paraId="73D24D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47" w:type="dxa"/>
          </w:tcPr>
          <w:p w14:paraId="1EEBD7F2">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Промоција позитивне</w:t>
            </w:r>
            <w:r>
              <w:rPr>
                <w:rFonts w:ascii="Times New Roman" w:hAnsi="Times New Roman" w:cs="Times New Roman"/>
                <w:kern w:val="0"/>
                <w:lang w:val="sr-Cyrl-RS"/>
                <w14:ligatures w14:val="none"/>
              </w:rPr>
              <w:t xml:space="preserve"> климе у шоли</w:t>
            </w:r>
          </w:p>
        </w:tc>
        <w:tc>
          <w:tcPr>
            <w:tcW w:w="2910" w:type="dxa"/>
          </w:tcPr>
          <w:p w14:paraId="58C81B01">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Јавна афирмација рада запослених</w:t>
            </w:r>
            <w:r>
              <w:rPr>
                <w:rFonts w:ascii="Times New Roman" w:hAnsi="Times New Roman" w:cs="Times New Roman"/>
                <w:kern w:val="0"/>
                <w:lang w:val="sr-Cyrl-RS"/>
                <w14:ligatures w14:val="none"/>
              </w:rPr>
              <w:t xml:space="preserve"> и постигнутих резултата</w:t>
            </w:r>
          </w:p>
        </w:tc>
        <w:tc>
          <w:tcPr>
            <w:tcW w:w="2810" w:type="dxa"/>
          </w:tcPr>
          <w:p w14:paraId="0FC0E921">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Директор, Тим за промоцију школе, наставници, стручни сарадници</w:t>
            </w:r>
            <w:r>
              <w:rPr>
                <w:rFonts w:ascii="Times New Roman" w:hAnsi="Times New Roman" w:cs="Times New Roman"/>
                <w:kern w:val="0"/>
                <w:lang w:val="sr-Cyrl-RS"/>
                <w14:ligatures w14:val="none"/>
              </w:rPr>
              <w:t>- педагог и библиотекар</w:t>
            </w:r>
          </w:p>
        </w:tc>
        <w:tc>
          <w:tcPr>
            <w:tcW w:w="2786" w:type="dxa"/>
          </w:tcPr>
          <w:p w14:paraId="76BC62D0">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Током школске године</w:t>
            </w:r>
          </w:p>
        </w:tc>
        <w:tc>
          <w:tcPr>
            <w:tcW w:w="2901" w:type="dxa"/>
          </w:tcPr>
          <w:p w14:paraId="3427BEDF">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 xml:space="preserve">Промоција заједничких активности на сајту школе, </w:t>
            </w:r>
            <w:r>
              <w:rPr>
                <w:rFonts w:ascii="Times New Roman" w:hAnsi="Times New Roman" w:cs="Times New Roman"/>
                <w:kern w:val="0"/>
                <w:lang w:val="sr-Cyrl-RS"/>
                <w14:ligatures w14:val="none"/>
              </w:rPr>
              <w:t>медији</w:t>
            </w:r>
          </w:p>
        </w:tc>
      </w:tr>
      <w:tr w14:paraId="3BEF2C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847" w:type="dxa"/>
          </w:tcPr>
          <w:p w14:paraId="660159B1">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Евиденција о кретању ученика</w:t>
            </w:r>
          </w:p>
        </w:tc>
        <w:tc>
          <w:tcPr>
            <w:tcW w:w="2910" w:type="dxa"/>
          </w:tcPr>
          <w:p w14:paraId="5CDACFD0">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Анализа осипања ученика(број досељених, одсељених), од припремног предшколског до осмог разреда</w:t>
            </w:r>
          </w:p>
        </w:tc>
        <w:tc>
          <w:tcPr>
            <w:tcW w:w="2810" w:type="dxa"/>
          </w:tcPr>
          <w:p w14:paraId="516349B6">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 xml:space="preserve">Директор, </w:t>
            </w:r>
            <w:r>
              <w:rPr>
                <w:rFonts w:ascii="Times New Roman" w:hAnsi="Times New Roman" w:cs="Times New Roman"/>
                <w:kern w:val="0"/>
                <w:lang w:val="sr-Cyrl-RS"/>
                <w14:ligatures w14:val="none"/>
              </w:rPr>
              <w:t>секретар школе, педагог</w:t>
            </w:r>
          </w:p>
        </w:tc>
        <w:tc>
          <w:tcPr>
            <w:tcW w:w="2786" w:type="dxa"/>
          </w:tcPr>
          <w:p w14:paraId="690F9B37">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Почетак и крај школске године</w:t>
            </w:r>
          </w:p>
        </w:tc>
        <w:tc>
          <w:tcPr>
            <w:tcW w:w="2901" w:type="dxa"/>
          </w:tcPr>
          <w:p w14:paraId="16C26D7E">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Документација о анализи осипања ученика</w:t>
            </w:r>
          </w:p>
        </w:tc>
      </w:tr>
    </w:tbl>
    <w:p w14:paraId="61892206">
      <w:pPr>
        <w:spacing w:after="0" w:line="276" w:lineRule="auto"/>
        <w:rPr>
          <w:rFonts w:ascii="Times New Roman" w:hAnsi="Times New Roman" w:cs="Times New Roman"/>
          <w:lang w:val="sr-Cyrl-RS"/>
        </w:rPr>
      </w:pPr>
    </w:p>
    <w:p w14:paraId="62D1E5FA">
      <w:pPr>
        <w:tabs>
          <w:tab w:val="left" w:pos="3855"/>
        </w:tabs>
        <w:spacing w:after="0" w:line="276" w:lineRule="auto"/>
        <w:rPr>
          <w:rFonts w:ascii="Times New Roman" w:hAnsi="Times New Roman" w:cs="Times New Roman"/>
          <w:lang w:val="sr-Latn-RS"/>
        </w:rPr>
      </w:pPr>
      <w:r>
        <w:rPr>
          <w:rFonts w:ascii="Times New Roman" w:hAnsi="Times New Roman" w:cs="Times New Roman"/>
          <w:lang w:val="ru-RU"/>
        </w:rPr>
        <w:tab/>
      </w:r>
    </w:p>
    <w:p w14:paraId="2970901F">
      <w:pPr>
        <w:pStyle w:val="35"/>
        <w:numPr>
          <w:ilvl w:val="1"/>
          <w:numId w:val="7"/>
        </w:numPr>
        <w:tabs>
          <w:tab w:val="left" w:pos="3855"/>
        </w:tabs>
        <w:spacing w:after="0" w:line="276" w:lineRule="auto"/>
        <w:ind w:left="426"/>
        <w:rPr>
          <w:rFonts w:ascii="Times New Roman" w:hAnsi="Times New Roman" w:cs="Times New Roman"/>
          <w:b/>
          <w:bCs/>
          <w:sz w:val="28"/>
          <w:szCs w:val="28"/>
          <w:lang w:val="sr-Cyrl-RS"/>
        </w:rPr>
      </w:pPr>
      <w:r>
        <w:rPr>
          <w:rFonts w:ascii="Times New Roman" w:hAnsi="Times New Roman" w:cs="Times New Roman"/>
          <w:b/>
          <w:bCs/>
          <w:sz w:val="28"/>
          <w:szCs w:val="28"/>
          <w:lang w:val="ru-RU"/>
        </w:rPr>
        <w:t>Мере превенције насиља и повећања сарадње међу ученицима, наставницима и родитељима</w:t>
      </w:r>
    </w:p>
    <w:p w14:paraId="5E55C91B">
      <w:pPr>
        <w:tabs>
          <w:tab w:val="left" w:pos="3855"/>
        </w:tabs>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 xml:space="preserve"> Мере подразумевају : </w:t>
      </w:r>
    </w:p>
    <w:p w14:paraId="1C10F477">
      <w:pPr>
        <w:tabs>
          <w:tab w:val="left" w:pos="3855"/>
        </w:tabs>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 xml:space="preserve">-Континуирано информисање свих актера у образовању о садржају најзначајнијих докумената /Протокол, Програм заштите ученика од насиља,злостављања и занемаривања </w:t>
      </w:r>
    </w:p>
    <w:p w14:paraId="517F4309">
      <w:pPr>
        <w:tabs>
          <w:tab w:val="left" w:pos="3855"/>
        </w:tabs>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 xml:space="preserve">-Континуирану бригу о ученицима и кроз дежурство заполених, са акцентом на ризичним местима у школским ходницима, око санитарних чворова за време одмора, дворишта школе </w:t>
      </w:r>
      <w:r>
        <w:rPr>
          <w:rFonts w:ascii="Times New Roman" w:hAnsi="Times New Roman" w:cs="Times New Roman"/>
          <w:sz w:val="28"/>
          <w:szCs w:val="28"/>
          <w:lang w:val="sr-Cyrl-RS"/>
        </w:rPr>
        <w:t>...Правилником су одређена места дежурства</w:t>
      </w:r>
    </w:p>
    <w:p w14:paraId="1A3B86E4">
      <w:pPr>
        <w:tabs>
          <w:tab w:val="left" w:pos="3855"/>
        </w:tabs>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 xml:space="preserve">- Квалитетан видео надзор </w:t>
      </w:r>
      <w:r>
        <w:rPr>
          <w:rFonts w:ascii="Times New Roman" w:hAnsi="Times New Roman" w:cs="Times New Roman"/>
          <w:sz w:val="28"/>
          <w:szCs w:val="28"/>
          <w:lang w:val="sr-Cyrl-RS"/>
        </w:rPr>
        <w:t xml:space="preserve">, </w:t>
      </w:r>
    </w:p>
    <w:p w14:paraId="78B28B67">
      <w:pPr>
        <w:tabs>
          <w:tab w:val="left" w:pos="3855"/>
        </w:tabs>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-Оставривање сарадње са МУП-ом и другим релевантним институцијама –предавања</w:t>
      </w:r>
    </w:p>
    <w:p w14:paraId="749ADF8F">
      <w:pPr>
        <w:tabs>
          <w:tab w:val="left" w:pos="3855"/>
        </w:tabs>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 xml:space="preserve"> -Сарадњу са другим институцијама у циљу превенције и раног идентификовања потенцијалних проблема на овом пољу </w:t>
      </w:r>
    </w:p>
    <w:p w14:paraId="747F5593">
      <w:pPr>
        <w:tabs>
          <w:tab w:val="left" w:pos="3855"/>
        </w:tabs>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-Едукацију свих актера у образовању на ову тему /сајт, литература, радионице , предавања, трибине, семинари на тему ненасилне комуникације за запослене и сл./</w:t>
      </w:r>
    </w:p>
    <w:p w14:paraId="5402E681">
      <w:pPr>
        <w:tabs>
          <w:tab w:val="left" w:pos="3855"/>
        </w:tabs>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 xml:space="preserve"> -Промоцију позитивних вредности кроз тематску недељу, паное, спортске недеље, ликовне и литерарне конкурсе, пројекте, хуманитарне акције </w:t>
      </w:r>
      <w:r>
        <w:rPr>
          <w:rFonts w:ascii="Times New Roman" w:hAnsi="Times New Roman" w:cs="Times New Roman"/>
          <w:sz w:val="28"/>
          <w:szCs w:val="28"/>
          <w:lang w:val="sr-Cyrl-RS"/>
        </w:rPr>
        <w:t>, Ученичку задругу, Предузетништво, и сл.</w:t>
      </w:r>
    </w:p>
    <w:p w14:paraId="0E51D7AE">
      <w:pPr>
        <w:tabs>
          <w:tab w:val="left" w:pos="3855"/>
        </w:tabs>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ru-RU"/>
        </w:rPr>
        <w:t>-Заједничке активности родитеља, ученика и наставника у циљу промоције сарадње, и рада, осећаја припадности и сл.</w:t>
      </w:r>
    </w:p>
    <w:p w14:paraId="74CBE881">
      <w:pPr>
        <w:tabs>
          <w:tab w:val="left" w:pos="3855"/>
        </w:tabs>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sr-Cyrl-RS"/>
        </w:rPr>
        <w:t>-</w:t>
      </w:r>
      <w:r>
        <w:rPr>
          <w:rFonts w:ascii="Times New Roman" w:hAnsi="Times New Roman" w:cs="Times New Roman"/>
          <w:sz w:val="28"/>
          <w:szCs w:val="28"/>
          <w:lang w:val="ru-RU"/>
        </w:rPr>
        <w:t>Едукације родитеља</w:t>
      </w:r>
      <w:r>
        <w:rPr>
          <w:rFonts w:ascii="Times New Roman" w:hAnsi="Times New Roman" w:cs="Times New Roman"/>
          <w:sz w:val="28"/>
          <w:szCs w:val="28"/>
          <w:lang w:val="sr-Cyrl-RS"/>
        </w:rPr>
        <w:t>,</w:t>
      </w:r>
      <w:r>
        <w:rPr>
          <w:rFonts w:ascii="Times New Roman" w:hAnsi="Times New Roman" w:cs="Times New Roman"/>
          <w:sz w:val="28"/>
          <w:szCs w:val="28"/>
          <w:lang w:val="ru-RU"/>
        </w:rPr>
        <w:t>породица и ученика на тему насиља</w:t>
      </w:r>
    </w:p>
    <w:p w14:paraId="4DA382D7">
      <w:pPr>
        <w:tabs>
          <w:tab w:val="left" w:pos="3855"/>
        </w:tabs>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sr-Cyrl-RS"/>
        </w:rPr>
        <w:t>-</w:t>
      </w:r>
      <w:r>
        <w:rPr>
          <w:rFonts w:ascii="Times New Roman" w:hAnsi="Times New Roman" w:cs="Times New Roman"/>
          <w:sz w:val="28"/>
          <w:szCs w:val="28"/>
          <w:lang w:val="ru-RU"/>
        </w:rPr>
        <w:t>Реаговање у кризним ситуацијама</w:t>
      </w:r>
    </w:p>
    <w:p w14:paraId="14DF5431">
      <w:pPr>
        <w:tabs>
          <w:tab w:val="left" w:pos="3855"/>
        </w:tabs>
        <w:spacing w:after="0" w:line="276" w:lineRule="auto"/>
        <w:ind w:left="426"/>
        <w:rPr>
          <w:rFonts w:ascii="Times New Roman" w:hAnsi="Times New Roman" w:cs="Times New Roman"/>
          <w:sz w:val="28"/>
          <w:szCs w:val="28"/>
          <w:lang w:val="sr-Cyrl-RS"/>
        </w:rPr>
      </w:pPr>
      <w:r>
        <w:rPr>
          <w:rFonts w:ascii="Times New Roman" w:hAnsi="Times New Roman" w:cs="Times New Roman"/>
          <w:sz w:val="28"/>
          <w:szCs w:val="28"/>
          <w:lang w:val="sr-Cyrl-RS"/>
        </w:rPr>
        <w:t>-</w:t>
      </w:r>
      <w:r>
        <w:rPr>
          <w:rFonts w:ascii="Times New Roman" w:hAnsi="Times New Roman" w:cs="Times New Roman"/>
          <w:sz w:val="28"/>
          <w:szCs w:val="28"/>
          <w:lang w:val="ru-RU"/>
        </w:rPr>
        <w:t>Подизање нивоа осетљивости ученика за реаговање на насиље</w:t>
      </w:r>
    </w:p>
    <w:p w14:paraId="028C37DD">
      <w:pPr>
        <w:tabs>
          <w:tab w:val="left" w:pos="3855"/>
        </w:tabs>
        <w:spacing w:after="0" w:line="276" w:lineRule="auto"/>
        <w:ind w:left="426"/>
        <w:rPr>
          <w:rFonts w:ascii="Times New Roman" w:hAnsi="Times New Roman" w:cs="Times New Roman"/>
          <w:sz w:val="28"/>
          <w:szCs w:val="28"/>
          <w:lang w:val="sr-Latn-RS"/>
        </w:rPr>
      </w:pPr>
      <w:r>
        <w:rPr>
          <w:rFonts w:ascii="Times New Roman" w:hAnsi="Times New Roman" w:cs="Times New Roman"/>
          <w:sz w:val="28"/>
          <w:szCs w:val="28"/>
          <w:lang w:val="sr-Cyrl-RS"/>
        </w:rPr>
        <w:t>-</w:t>
      </w:r>
      <w:r>
        <w:rPr>
          <w:rFonts w:ascii="Times New Roman" w:hAnsi="Times New Roman" w:cs="Times New Roman"/>
          <w:sz w:val="28"/>
          <w:szCs w:val="28"/>
        </w:rPr>
        <w:t>Адекватно реаговање</w:t>
      </w:r>
      <w:r>
        <w:rPr>
          <w:rFonts w:ascii="Times New Roman" w:hAnsi="Times New Roman" w:cs="Times New Roman"/>
          <w:sz w:val="28"/>
          <w:szCs w:val="28"/>
          <w:lang w:val="sr-Cyrl-RS"/>
        </w:rPr>
        <w:t xml:space="preserve"> ,</w:t>
      </w:r>
      <w:r>
        <w:rPr>
          <w:rFonts w:ascii="Times New Roman" w:hAnsi="Times New Roman" w:cs="Times New Roman"/>
          <w:sz w:val="28"/>
          <w:szCs w:val="28"/>
        </w:rPr>
        <w:t>интервенција</w:t>
      </w:r>
    </w:p>
    <w:p w14:paraId="5847BBC0">
      <w:pPr>
        <w:tabs>
          <w:tab w:val="left" w:pos="3855"/>
        </w:tabs>
        <w:spacing w:after="0" w:line="276" w:lineRule="auto"/>
        <w:ind w:left="426"/>
        <w:rPr>
          <w:rFonts w:ascii="Times New Roman" w:hAnsi="Times New Roman" w:cs="Times New Roman"/>
          <w:sz w:val="28"/>
          <w:szCs w:val="28"/>
          <w:lang w:val="sr-Cyrl-RS"/>
        </w:rPr>
      </w:pPr>
    </w:p>
    <w:p w14:paraId="52FAA3DF">
      <w:pPr>
        <w:pStyle w:val="35"/>
        <w:numPr>
          <w:ilvl w:val="1"/>
          <w:numId w:val="7"/>
        </w:numPr>
        <w:tabs>
          <w:tab w:val="left" w:pos="3855"/>
        </w:tabs>
        <w:spacing w:after="0" w:line="276" w:lineRule="auto"/>
        <w:ind w:left="426"/>
        <w:rPr>
          <w:rFonts w:ascii="Times New Roman" w:hAnsi="Times New Roman" w:cs="Times New Roman"/>
          <w:b/>
          <w:bCs/>
          <w:sz w:val="28"/>
          <w:szCs w:val="28"/>
          <w:lang w:val="sr-Cyrl-RS"/>
        </w:rPr>
      </w:pPr>
      <w:r>
        <w:rPr>
          <w:rFonts w:ascii="Times New Roman" w:hAnsi="Times New Roman" w:cs="Times New Roman"/>
          <w:sz w:val="28"/>
          <w:szCs w:val="28"/>
          <w:lang w:val="sr-Cyrl-RS"/>
        </w:rPr>
        <w:t xml:space="preserve"> </w:t>
      </w:r>
      <w:r>
        <w:rPr>
          <w:rFonts w:ascii="Times New Roman" w:hAnsi="Times New Roman" w:cs="Times New Roman"/>
          <w:b/>
          <w:bCs/>
          <w:sz w:val="28"/>
          <w:szCs w:val="28"/>
          <w:lang w:val="sr-Cyrl-RS"/>
        </w:rPr>
        <w:t>Транзиција-прелазак од предшколског нивоа до средње школе</w:t>
      </w:r>
    </w:p>
    <w:p w14:paraId="746D7ACD">
      <w:pPr>
        <w:tabs>
          <w:tab w:val="left" w:pos="3855"/>
        </w:tabs>
        <w:spacing w:after="0" w:line="276" w:lineRule="auto"/>
        <w:ind w:left="1080"/>
        <w:rPr>
          <w:rFonts w:ascii="Times New Roman" w:hAnsi="Times New Roman" w:cs="Times New Roman"/>
          <w:b/>
          <w:bCs/>
          <w:lang w:val="sr-Cyrl-RS"/>
        </w:rPr>
      </w:pPr>
    </w:p>
    <w:tbl>
      <w:tblPr>
        <w:tblStyle w:val="20"/>
        <w:tblpPr w:leftFromText="180" w:rightFromText="180" w:vertAnchor="text" w:horzAnchor="margin" w:tblpXSpec="center" w:tblpY="-68"/>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566"/>
        <w:gridCol w:w="2732"/>
        <w:gridCol w:w="1515"/>
        <w:gridCol w:w="1605"/>
        <w:gridCol w:w="2003"/>
      </w:tblGrid>
      <w:tr w14:paraId="5444BE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31" w:type="pct"/>
          </w:tcPr>
          <w:p w14:paraId="270CEDAE">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b/>
                <w:bCs/>
                <w:lang w:val="sr-Cyrl-RS"/>
              </w:rPr>
              <w:t>Мере лакшег преласка са једног нивоа образовања на други</w:t>
            </w:r>
          </w:p>
        </w:tc>
        <w:tc>
          <w:tcPr>
            <w:tcW w:w="1311" w:type="pct"/>
          </w:tcPr>
          <w:p w14:paraId="3606F292">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Активност</w:t>
            </w:r>
          </w:p>
        </w:tc>
        <w:tc>
          <w:tcPr>
            <w:tcW w:w="727" w:type="pct"/>
          </w:tcPr>
          <w:p w14:paraId="43949405">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Носиоци активности</w:t>
            </w:r>
          </w:p>
        </w:tc>
        <w:tc>
          <w:tcPr>
            <w:tcW w:w="770" w:type="pct"/>
          </w:tcPr>
          <w:p w14:paraId="35FF5A82">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Временска динамика</w:t>
            </w:r>
          </w:p>
        </w:tc>
        <w:tc>
          <w:tcPr>
            <w:tcW w:w="962" w:type="pct"/>
          </w:tcPr>
          <w:p w14:paraId="20400D23">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Начин праћења/докази</w:t>
            </w:r>
          </w:p>
        </w:tc>
      </w:tr>
      <w:tr w14:paraId="7C341B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31" w:type="pct"/>
            <w:vMerge w:val="restart"/>
          </w:tcPr>
          <w:p w14:paraId="6C48275D">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bCs/>
                <w:kern w:val="0"/>
                <w:lang w:val="sr-Cyrl-RS"/>
                <w14:ligatures w14:val="none"/>
              </w:rPr>
              <w:t>Праћење прилагођавања одређеном нивоу образовања</w:t>
            </w:r>
          </w:p>
        </w:tc>
        <w:tc>
          <w:tcPr>
            <w:tcW w:w="1311" w:type="pct"/>
          </w:tcPr>
          <w:p w14:paraId="271B075C">
            <w:pPr>
              <w:pStyle w:val="35"/>
              <w:spacing w:after="0" w:line="276" w:lineRule="auto"/>
              <w:ind w:left="0"/>
              <w:rPr>
                <w:rFonts w:ascii="Times New Roman" w:hAnsi="Times New Roman" w:cs="Times New Roman"/>
                <w:bCs/>
                <w:kern w:val="0"/>
                <w:lang w:val="sr-Cyrl-RS"/>
                <w14:ligatures w14:val="none"/>
              </w:rPr>
            </w:pPr>
            <w:r>
              <w:rPr>
                <w:rFonts w:ascii="Times New Roman" w:hAnsi="Times New Roman" w:cs="Times New Roman"/>
                <w:bCs/>
                <w:kern w:val="0"/>
                <w:lang w:val="sr-Latn-CS"/>
                <w14:ligatures w14:val="none"/>
              </w:rPr>
              <w:t>Организована посета предшколаца школи</w:t>
            </w:r>
            <w:r>
              <w:rPr>
                <w:rFonts w:ascii="Times New Roman" w:hAnsi="Times New Roman" w:cs="Times New Roman"/>
                <w:bCs/>
                <w:kern w:val="0"/>
                <w:lang w:val="sr-Cyrl-RS"/>
                <w14:ligatures w14:val="none"/>
              </w:rPr>
              <w:t xml:space="preserve"> у Слатини</w:t>
            </w:r>
          </w:p>
          <w:p w14:paraId="52F60F8A">
            <w:pPr>
              <w:pStyle w:val="35"/>
              <w:spacing w:after="0" w:line="276" w:lineRule="auto"/>
              <w:ind w:left="0"/>
              <w:rPr>
                <w:rFonts w:ascii="Times New Roman" w:hAnsi="Times New Roman" w:cs="Times New Roman"/>
                <w:kern w:val="0"/>
                <w:lang w:val="sr-Cyrl-RS"/>
                <w14:ligatures w14:val="none"/>
              </w:rPr>
            </w:pPr>
          </w:p>
        </w:tc>
        <w:tc>
          <w:tcPr>
            <w:tcW w:w="727" w:type="pct"/>
          </w:tcPr>
          <w:p w14:paraId="44BF0709">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Васпитачи, учитељи, педагог</w:t>
            </w:r>
          </w:p>
        </w:tc>
        <w:tc>
          <w:tcPr>
            <w:tcW w:w="770" w:type="pct"/>
          </w:tcPr>
          <w:p w14:paraId="6F7DBF4E">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Друго полугодиште</w:t>
            </w:r>
          </w:p>
        </w:tc>
        <w:tc>
          <w:tcPr>
            <w:tcW w:w="962" w:type="pct"/>
          </w:tcPr>
          <w:p w14:paraId="462107C6">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Фотографије, извештај о раду педагога школе, сајт школе</w:t>
            </w:r>
          </w:p>
        </w:tc>
      </w:tr>
      <w:tr w14:paraId="322E97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31" w:type="pct"/>
            <w:vMerge w:val="continue"/>
          </w:tcPr>
          <w:p w14:paraId="76069521">
            <w:pPr>
              <w:pStyle w:val="35"/>
              <w:spacing w:after="0" w:line="276" w:lineRule="auto"/>
              <w:ind w:left="0"/>
              <w:rPr>
                <w:rFonts w:ascii="Times New Roman" w:hAnsi="Times New Roman" w:cs="Times New Roman"/>
                <w:kern w:val="0"/>
                <w:lang w:val="sr-Cyrl-RS"/>
                <w14:ligatures w14:val="none"/>
              </w:rPr>
            </w:pPr>
          </w:p>
        </w:tc>
        <w:tc>
          <w:tcPr>
            <w:tcW w:w="1311" w:type="pct"/>
          </w:tcPr>
          <w:p w14:paraId="75941164">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Посета предметних наставника у 4.разреду</w:t>
            </w:r>
          </w:p>
          <w:p w14:paraId="4C6C13A7">
            <w:pPr>
              <w:pStyle w:val="35"/>
              <w:spacing w:after="0" w:line="276" w:lineRule="auto"/>
              <w:ind w:left="0"/>
              <w:rPr>
                <w:rFonts w:ascii="Times New Roman" w:hAnsi="Times New Roman" w:cs="Times New Roman"/>
                <w:kern w:val="0"/>
                <w:lang w:val="sr-Cyrl-RS"/>
                <w14:ligatures w14:val="none"/>
              </w:rPr>
            </w:pPr>
          </w:p>
        </w:tc>
        <w:tc>
          <w:tcPr>
            <w:tcW w:w="727" w:type="pct"/>
          </w:tcPr>
          <w:p w14:paraId="693ABDEA">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Предметни наставници и учитељи</w:t>
            </w:r>
          </w:p>
        </w:tc>
        <w:tc>
          <w:tcPr>
            <w:tcW w:w="770" w:type="pct"/>
          </w:tcPr>
          <w:p w14:paraId="0D94A875">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Током школске године</w:t>
            </w:r>
          </w:p>
        </w:tc>
        <w:tc>
          <w:tcPr>
            <w:tcW w:w="962" w:type="pct"/>
          </w:tcPr>
          <w:p w14:paraId="1B0F39F1">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есДневник, план и извештај о посети, методичка припрема наставника</w:t>
            </w:r>
          </w:p>
        </w:tc>
      </w:tr>
      <w:tr w14:paraId="1AA304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31" w:type="pct"/>
            <w:vMerge w:val="continue"/>
          </w:tcPr>
          <w:p w14:paraId="406ACE99">
            <w:pPr>
              <w:pStyle w:val="35"/>
              <w:spacing w:after="0" w:line="276" w:lineRule="auto"/>
              <w:ind w:left="0"/>
              <w:rPr>
                <w:rFonts w:ascii="Times New Roman" w:hAnsi="Times New Roman" w:cs="Times New Roman"/>
                <w:kern w:val="0"/>
                <w:lang w:val="sr-Cyrl-RS"/>
                <w14:ligatures w14:val="none"/>
              </w:rPr>
            </w:pPr>
          </w:p>
        </w:tc>
        <w:tc>
          <w:tcPr>
            <w:tcW w:w="1311" w:type="pct"/>
          </w:tcPr>
          <w:p w14:paraId="5C84AC55">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Праћење напредовања ученика у средњим школама</w:t>
            </w:r>
          </w:p>
          <w:p w14:paraId="68D4102B">
            <w:pPr>
              <w:pStyle w:val="35"/>
              <w:spacing w:after="0" w:line="276" w:lineRule="auto"/>
              <w:ind w:left="0"/>
              <w:rPr>
                <w:rFonts w:ascii="Times New Roman" w:hAnsi="Times New Roman" w:cs="Times New Roman"/>
                <w:kern w:val="0"/>
                <w:lang w:val="sr-Cyrl-RS"/>
                <w14:ligatures w14:val="none"/>
              </w:rPr>
            </w:pPr>
          </w:p>
        </w:tc>
        <w:tc>
          <w:tcPr>
            <w:tcW w:w="727" w:type="pct"/>
          </w:tcPr>
          <w:p w14:paraId="2A7D32EA">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Одељењске старешине, педагог, директор</w:t>
            </w:r>
          </w:p>
        </w:tc>
        <w:tc>
          <w:tcPr>
            <w:tcW w:w="770" w:type="pct"/>
          </w:tcPr>
          <w:p w14:paraId="20170710">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 крају сваке школске године</w:t>
            </w:r>
          </w:p>
        </w:tc>
        <w:tc>
          <w:tcPr>
            <w:tcW w:w="962" w:type="pct"/>
          </w:tcPr>
          <w:p w14:paraId="2E76B24D">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Извештај добијен од стручне службе из средњих школа</w:t>
            </w:r>
          </w:p>
        </w:tc>
      </w:tr>
    </w:tbl>
    <w:p w14:paraId="0A3B1C9F">
      <w:pPr>
        <w:pStyle w:val="35"/>
        <w:numPr>
          <w:ilvl w:val="1"/>
          <w:numId w:val="7"/>
        </w:numPr>
        <w:spacing w:after="0" w:line="276" w:lineRule="auto"/>
        <w:ind w:left="426"/>
        <w:rPr>
          <w:rFonts w:ascii="Times New Roman" w:hAnsi="Times New Roman" w:cs="Times New Roman"/>
          <w:b/>
          <w:bCs/>
          <w:sz w:val="28"/>
          <w:szCs w:val="28"/>
          <w:lang w:val="sr-Cyrl-RS"/>
        </w:rPr>
      </w:pPr>
      <w:r>
        <w:rPr>
          <w:rFonts w:ascii="Times New Roman" w:hAnsi="Times New Roman" w:cs="Times New Roman"/>
          <w:b/>
          <w:bCs/>
          <w:sz w:val="28"/>
          <w:szCs w:val="28"/>
          <w:lang w:val="ru-RU"/>
        </w:rPr>
        <w:t xml:space="preserve"> </w:t>
      </w:r>
      <w:r>
        <w:rPr>
          <w:rFonts w:ascii="Times New Roman" w:hAnsi="Times New Roman" w:cs="Times New Roman"/>
          <w:b/>
          <w:bCs/>
          <w:sz w:val="28"/>
          <w:szCs w:val="28"/>
          <w:lang w:val="sr-Cyrl-RS"/>
        </w:rPr>
        <w:t xml:space="preserve">Подршка ученицима са сметњама у развоју и подршка даровитим ученицима </w:t>
      </w:r>
    </w:p>
    <w:p w14:paraId="62807315">
      <w:pPr>
        <w:tabs>
          <w:tab w:val="left" w:pos="2235"/>
        </w:tabs>
        <w:spacing w:after="0" w:line="276" w:lineRule="auto"/>
        <w:rPr>
          <w:rFonts w:ascii="Times New Roman" w:hAnsi="Times New Roman" w:cs="Times New Roman"/>
          <w:lang w:val="ru-RU"/>
        </w:rPr>
      </w:pPr>
    </w:p>
    <w:tbl>
      <w:tblPr>
        <w:tblStyle w:val="20"/>
        <w:tblpPr w:leftFromText="180" w:rightFromText="180" w:vertAnchor="text" w:horzAnchor="margin" w:tblpY="14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573"/>
        <w:gridCol w:w="2652"/>
        <w:gridCol w:w="1501"/>
        <w:gridCol w:w="1390"/>
        <w:gridCol w:w="2079"/>
      </w:tblGrid>
      <w:tr w14:paraId="35EF55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2573" w:type="dxa"/>
          </w:tcPr>
          <w:p w14:paraId="1845F625">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b/>
                <w:bCs/>
                <w:lang w:val="sr-Cyrl-RS"/>
              </w:rPr>
              <w:t>Мере подршке ученицима са сметњама у развоју и даровитим ученицима</w:t>
            </w:r>
          </w:p>
        </w:tc>
        <w:tc>
          <w:tcPr>
            <w:tcW w:w="2652" w:type="dxa"/>
          </w:tcPr>
          <w:p w14:paraId="4F00A1F0">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Активност</w:t>
            </w:r>
          </w:p>
        </w:tc>
        <w:tc>
          <w:tcPr>
            <w:tcW w:w="1501" w:type="dxa"/>
          </w:tcPr>
          <w:p w14:paraId="66514C60">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Носиоци активности</w:t>
            </w:r>
          </w:p>
        </w:tc>
        <w:tc>
          <w:tcPr>
            <w:tcW w:w="1390" w:type="dxa"/>
          </w:tcPr>
          <w:p w14:paraId="57EBF70F">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Временска динамика</w:t>
            </w:r>
          </w:p>
        </w:tc>
        <w:tc>
          <w:tcPr>
            <w:tcW w:w="2079" w:type="dxa"/>
          </w:tcPr>
          <w:p w14:paraId="1271E1C7">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Начин праћења/докази</w:t>
            </w:r>
          </w:p>
        </w:tc>
      </w:tr>
      <w:tr w14:paraId="43CF03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73" w:type="dxa"/>
            <w:tcBorders>
              <w:bottom w:val="single" w:color="auto" w:sz="4" w:space="0"/>
            </w:tcBorders>
          </w:tcPr>
          <w:p w14:paraId="39A7514C">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Идентификовање ученика којима је потребна додатна</w:t>
            </w:r>
            <w:r>
              <w:rPr>
                <w:rFonts w:ascii="Times New Roman" w:hAnsi="Times New Roman" w:cs="Times New Roman"/>
                <w:kern w:val="0"/>
                <w:lang w:val="sr-Cyrl-RS"/>
                <w14:ligatures w14:val="none"/>
              </w:rPr>
              <w:t xml:space="preserve"> подршка (индивидуализација, ИОП1,2,3)</w:t>
            </w:r>
          </w:p>
        </w:tc>
        <w:tc>
          <w:tcPr>
            <w:tcW w:w="2652" w:type="dxa"/>
          </w:tcPr>
          <w:p w14:paraId="62E6958B">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Индивидуализација и диференцијација рада на часовима</w:t>
            </w:r>
          </w:p>
        </w:tc>
        <w:tc>
          <w:tcPr>
            <w:tcW w:w="1501" w:type="dxa"/>
          </w:tcPr>
          <w:p w14:paraId="4303D388">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 xml:space="preserve">Наставници </w:t>
            </w:r>
          </w:p>
        </w:tc>
        <w:tc>
          <w:tcPr>
            <w:tcW w:w="1390" w:type="dxa"/>
          </w:tcPr>
          <w:p w14:paraId="04D6E0AD">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Током школске године</w:t>
            </w:r>
          </w:p>
        </w:tc>
        <w:tc>
          <w:tcPr>
            <w:tcW w:w="2079" w:type="dxa"/>
          </w:tcPr>
          <w:p w14:paraId="4275FF46">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Методичка припрема наставника, свеске ученика,панои у учионици, годишњи извештај наставника</w:t>
            </w:r>
          </w:p>
        </w:tc>
      </w:tr>
      <w:tr w14:paraId="17FABC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73" w:type="dxa"/>
            <w:tcBorders>
              <w:top w:val="single" w:color="auto" w:sz="4" w:space="0"/>
              <w:bottom w:val="single" w:color="auto" w:sz="4" w:space="0"/>
            </w:tcBorders>
          </w:tcPr>
          <w:p w14:paraId="77CB4A92">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Реализација допунске , додатне, припремне наставе (додатни материјали, пројекти, истраживања)</w:t>
            </w:r>
          </w:p>
        </w:tc>
        <w:tc>
          <w:tcPr>
            <w:tcW w:w="2652" w:type="dxa"/>
          </w:tcPr>
          <w:p w14:paraId="4CF8B262">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Додатни материјал за рад, урађен за сваког ученика који су у мерама подршке, истраживања, пројекти</w:t>
            </w:r>
          </w:p>
        </w:tc>
        <w:tc>
          <w:tcPr>
            <w:tcW w:w="1501" w:type="dxa"/>
          </w:tcPr>
          <w:p w14:paraId="7BE03071">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Наставници, педагог</w:t>
            </w:r>
          </w:p>
        </w:tc>
        <w:tc>
          <w:tcPr>
            <w:tcW w:w="1390" w:type="dxa"/>
          </w:tcPr>
          <w:p w14:paraId="62AF4CE5">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Током школске године</w:t>
            </w:r>
          </w:p>
        </w:tc>
        <w:tc>
          <w:tcPr>
            <w:tcW w:w="2079" w:type="dxa"/>
          </w:tcPr>
          <w:p w14:paraId="7A25D21E">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есДневник, план и извештај о посети часовима, методичка припрема наставника,свеске ученика</w:t>
            </w:r>
          </w:p>
        </w:tc>
      </w:tr>
      <w:tr w14:paraId="55620A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73" w:type="dxa"/>
            <w:tcBorders>
              <w:top w:val="single" w:color="auto" w:sz="4" w:space="0"/>
            </w:tcBorders>
          </w:tcPr>
          <w:p w14:paraId="091BF220">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Сарадња са другим институцијама</w:t>
            </w:r>
          </w:p>
          <w:p w14:paraId="10247C83">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 xml:space="preserve"> ( Интерресорна комисија, ШОСО „1.новембар“, Центар за таленте)</w:t>
            </w:r>
          </w:p>
        </w:tc>
        <w:tc>
          <w:tcPr>
            <w:tcW w:w="2652" w:type="dxa"/>
          </w:tcPr>
          <w:p w14:paraId="62C95A9F">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Достављање потребне документације и реализација плана</w:t>
            </w:r>
          </w:p>
        </w:tc>
        <w:tc>
          <w:tcPr>
            <w:tcW w:w="1501" w:type="dxa"/>
          </w:tcPr>
          <w:p w14:paraId="61A665F8">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Одељењске старешине, педагог, директор</w:t>
            </w:r>
          </w:p>
        </w:tc>
        <w:tc>
          <w:tcPr>
            <w:tcW w:w="1390" w:type="dxa"/>
          </w:tcPr>
          <w:p w14:paraId="47A2BDA0">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Током школске године</w:t>
            </w:r>
          </w:p>
        </w:tc>
        <w:tc>
          <w:tcPr>
            <w:tcW w:w="2079" w:type="dxa"/>
          </w:tcPr>
          <w:p w14:paraId="4951777E">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Извештај  и предлог мера и активности добијен из поменутих институција</w:t>
            </w:r>
          </w:p>
        </w:tc>
      </w:tr>
    </w:tbl>
    <w:p w14:paraId="539BF699">
      <w:pPr>
        <w:tabs>
          <w:tab w:val="left" w:pos="2235"/>
        </w:tabs>
        <w:spacing w:after="0" w:line="276" w:lineRule="auto"/>
        <w:rPr>
          <w:rFonts w:ascii="Times New Roman" w:hAnsi="Times New Roman" w:cs="Times New Roman"/>
          <w:lang w:val="ru-RU"/>
        </w:rPr>
      </w:pPr>
    </w:p>
    <w:p w14:paraId="1D6D32BE">
      <w:pPr>
        <w:tabs>
          <w:tab w:val="left" w:pos="2235"/>
        </w:tabs>
        <w:spacing w:after="0" w:line="276" w:lineRule="auto"/>
        <w:rPr>
          <w:rFonts w:ascii="Times New Roman" w:hAnsi="Times New Roman" w:cs="Times New Roman"/>
          <w:lang w:val="ru-RU"/>
        </w:rPr>
      </w:pPr>
    </w:p>
    <w:p w14:paraId="1C0B4BE3">
      <w:pPr>
        <w:tabs>
          <w:tab w:val="left" w:pos="2235"/>
        </w:tabs>
        <w:spacing w:after="0" w:line="276" w:lineRule="auto"/>
        <w:rPr>
          <w:rFonts w:ascii="Times New Roman" w:hAnsi="Times New Roman" w:cs="Times New Roman"/>
          <w:lang w:val="ru-RU"/>
        </w:rPr>
      </w:pPr>
    </w:p>
    <w:p w14:paraId="74CBD946">
      <w:pPr>
        <w:pStyle w:val="35"/>
        <w:numPr>
          <w:ilvl w:val="1"/>
          <w:numId w:val="7"/>
        </w:numPr>
        <w:tabs>
          <w:tab w:val="left" w:pos="2235"/>
        </w:tabs>
        <w:spacing w:after="0" w:line="276" w:lineRule="auto"/>
        <w:ind w:left="426"/>
        <w:rPr>
          <w:rFonts w:ascii="Times New Roman" w:hAnsi="Times New Roman" w:cs="Times New Roman"/>
          <w:b/>
          <w:bCs/>
          <w:sz w:val="32"/>
          <w:szCs w:val="32"/>
          <w:lang w:val="sr-Cyrl-RS"/>
        </w:rPr>
      </w:pPr>
      <w:r>
        <w:rPr>
          <w:rFonts w:ascii="Times New Roman" w:hAnsi="Times New Roman" w:cs="Times New Roman"/>
          <w:b/>
          <w:bCs/>
          <w:sz w:val="32"/>
          <w:szCs w:val="32"/>
          <w:lang w:val="ru-RU"/>
        </w:rPr>
        <w:t xml:space="preserve"> План припреме за завршни испит </w:t>
      </w:r>
    </w:p>
    <w:p w14:paraId="74ABA2CB">
      <w:pPr>
        <w:spacing w:after="0" w:line="276" w:lineRule="auto"/>
        <w:rPr>
          <w:rFonts w:ascii="Times New Roman" w:hAnsi="Times New Roman" w:cs="Times New Roman"/>
          <w:lang w:val="sr-Latn-RS"/>
        </w:rPr>
      </w:pPr>
    </w:p>
    <w:tbl>
      <w:tblPr>
        <w:tblStyle w:val="20"/>
        <w:tblpPr w:leftFromText="180" w:rightFromText="180" w:vertAnchor="text" w:horzAnchor="page" w:tblpXSpec="center" w:tblpY="668"/>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30"/>
        <w:gridCol w:w="2557"/>
        <w:gridCol w:w="1519"/>
        <w:gridCol w:w="1421"/>
        <w:gridCol w:w="2594"/>
      </w:tblGrid>
      <w:tr w14:paraId="087208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18" w:type="pct"/>
          </w:tcPr>
          <w:p w14:paraId="08B68CC4">
            <w:pPr>
              <w:pStyle w:val="35"/>
              <w:spacing w:after="0" w:line="276" w:lineRule="auto"/>
              <w:ind w:left="0"/>
              <w:jc w:val="center"/>
              <w:rPr>
                <w:rFonts w:ascii="Times New Roman" w:hAnsi="Times New Roman" w:cs="Times New Roman"/>
                <w:b/>
                <w:bCs/>
                <w:kern w:val="0"/>
                <w:lang w:val="sr-Latn-CS"/>
                <w14:ligatures w14:val="none"/>
              </w:rPr>
            </w:pPr>
            <w:r>
              <w:rPr>
                <w:rFonts w:ascii="Times New Roman" w:hAnsi="Times New Roman" w:cs="Times New Roman"/>
                <w:b/>
                <w:bCs/>
                <w:lang w:val="sr-Cyrl-RS"/>
              </w:rPr>
              <w:t>Мере подршке ученицима за завршни испит</w:t>
            </w:r>
          </w:p>
        </w:tc>
        <w:tc>
          <w:tcPr>
            <w:tcW w:w="1227" w:type="pct"/>
          </w:tcPr>
          <w:p w14:paraId="5E42ED54">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Активност</w:t>
            </w:r>
          </w:p>
        </w:tc>
        <w:tc>
          <w:tcPr>
            <w:tcW w:w="729" w:type="pct"/>
          </w:tcPr>
          <w:p w14:paraId="48979D36">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Носиоци активности</w:t>
            </w:r>
          </w:p>
        </w:tc>
        <w:tc>
          <w:tcPr>
            <w:tcW w:w="682" w:type="pct"/>
          </w:tcPr>
          <w:p w14:paraId="7B76F775">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Временска динамика</w:t>
            </w:r>
          </w:p>
        </w:tc>
        <w:tc>
          <w:tcPr>
            <w:tcW w:w="1244" w:type="pct"/>
          </w:tcPr>
          <w:p w14:paraId="1E00315A">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Начин праћења/докази</w:t>
            </w:r>
          </w:p>
        </w:tc>
      </w:tr>
      <w:tr w14:paraId="3355B3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18" w:type="pct"/>
            <w:tcBorders>
              <w:bottom w:val="single" w:color="auto" w:sz="4" w:space="0"/>
            </w:tcBorders>
          </w:tcPr>
          <w:p w14:paraId="19B3BF85">
            <w:pPr>
              <w:pStyle w:val="35"/>
              <w:tabs>
                <w:tab w:val="left" w:pos="2235"/>
              </w:tabs>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Квалитетна , континуирана припрема ученика за завршни испит</w:t>
            </w:r>
          </w:p>
          <w:p w14:paraId="1FC7083E">
            <w:pPr>
              <w:pStyle w:val="35"/>
              <w:tabs>
                <w:tab w:val="left" w:pos="2235"/>
              </w:tabs>
              <w:spacing w:after="0" w:line="276" w:lineRule="auto"/>
              <w:ind w:left="0"/>
              <w:rPr>
                <w:rFonts w:ascii="Times New Roman" w:hAnsi="Times New Roman" w:cs="Times New Roman"/>
                <w:kern w:val="0"/>
                <w:lang w:val="sr-Cyrl-RS"/>
                <w14:ligatures w14:val="none"/>
              </w:rPr>
            </w:pPr>
          </w:p>
          <w:p w14:paraId="3193EB78">
            <w:pPr>
              <w:pStyle w:val="35"/>
              <w:spacing w:after="0" w:line="276" w:lineRule="auto"/>
              <w:ind w:left="0"/>
              <w:rPr>
                <w:rFonts w:ascii="Times New Roman" w:hAnsi="Times New Roman" w:cs="Times New Roman"/>
                <w:kern w:val="0"/>
                <w:lang w:val="sr-Cyrl-RS"/>
                <w14:ligatures w14:val="none"/>
              </w:rPr>
            </w:pPr>
          </w:p>
          <w:p w14:paraId="12BD363C">
            <w:pPr>
              <w:pStyle w:val="35"/>
              <w:spacing w:after="0" w:line="276" w:lineRule="auto"/>
              <w:ind w:left="0"/>
              <w:rPr>
                <w:rFonts w:ascii="Times New Roman" w:hAnsi="Times New Roman" w:cs="Times New Roman"/>
                <w:kern w:val="0"/>
                <w:lang w:val="sr-Cyrl-RS"/>
                <w14:ligatures w14:val="none"/>
              </w:rPr>
            </w:pPr>
          </w:p>
        </w:tc>
        <w:tc>
          <w:tcPr>
            <w:tcW w:w="1227" w:type="pct"/>
          </w:tcPr>
          <w:p w14:paraId="7FD654E3">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Предметни наставници детаљно припремају припремну наставу и реализују исту према плану</w:t>
            </w:r>
          </w:p>
        </w:tc>
        <w:tc>
          <w:tcPr>
            <w:tcW w:w="729" w:type="pct"/>
          </w:tcPr>
          <w:p w14:paraId="5C839867">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Предметни наставници</w:t>
            </w:r>
          </w:p>
        </w:tc>
        <w:tc>
          <w:tcPr>
            <w:tcW w:w="682" w:type="pct"/>
          </w:tcPr>
          <w:p w14:paraId="3F7A7EB6">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Од октобра до завршног испита</w:t>
            </w:r>
          </w:p>
        </w:tc>
        <w:tc>
          <w:tcPr>
            <w:tcW w:w="1244" w:type="pct"/>
          </w:tcPr>
          <w:p w14:paraId="595BD70B">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Посета часовима, извештај о припремној настави, есДневник,постигнуће на завршном испиту</w:t>
            </w:r>
          </w:p>
        </w:tc>
      </w:tr>
      <w:tr w14:paraId="5E7451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18" w:type="pct"/>
            <w:tcBorders>
              <w:top w:val="single" w:color="auto" w:sz="4" w:space="0"/>
              <w:bottom w:val="single" w:color="auto" w:sz="4" w:space="0"/>
            </w:tcBorders>
          </w:tcPr>
          <w:p w14:paraId="79D0AAFE">
            <w:pPr>
              <w:pStyle w:val="35"/>
              <w:tabs>
                <w:tab w:val="left" w:pos="2235"/>
              </w:tabs>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 xml:space="preserve">Детаљно и континуирано информисање родитеља о активностима које се односе на реализацију завршног испита </w:t>
            </w:r>
          </w:p>
          <w:p w14:paraId="553CC909">
            <w:pPr>
              <w:pStyle w:val="35"/>
              <w:spacing w:after="0" w:line="276" w:lineRule="auto"/>
              <w:ind w:left="0"/>
              <w:rPr>
                <w:rFonts w:ascii="Times New Roman" w:hAnsi="Times New Roman" w:cs="Times New Roman"/>
                <w:kern w:val="0"/>
                <w:lang w:val="sr-Cyrl-RS"/>
                <w14:ligatures w14:val="none"/>
              </w:rPr>
            </w:pPr>
          </w:p>
        </w:tc>
        <w:tc>
          <w:tcPr>
            <w:tcW w:w="1227" w:type="pct"/>
          </w:tcPr>
          <w:p w14:paraId="17F9345D">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Родитељски састанци ученика осмог разреда и пружање информација за завршни испит</w:t>
            </w:r>
          </w:p>
        </w:tc>
        <w:tc>
          <w:tcPr>
            <w:tcW w:w="729" w:type="pct"/>
          </w:tcPr>
          <w:p w14:paraId="4E5AA24F">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Одељењске старешине, директор, педагог</w:t>
            </w:r>
          </w:p>
        </w:tc>
        <w:tc>
          <w:tcPr>
            <w:tcW w:w="682" w:type="pct"/>
          </w:tcPr>
          <w:p w14:paraId="06119854">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По потреби</w:t>
            </w:r>
          </w:p>
        </w:tc>
        <w:tc>
          <w:tcPr>
            <w:tcW w:w="1244" w:type="pct"/>
          </w:tcPr>
          <w:p w14:paraId="6C0D8A02">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Записници са родитељских састанака, есДневник</w:t>
            </w:r>
          </w:p>
        </w:tc>
      </w:tr>
      <w:tr w14:paraId="68C0B1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18" w:type="pct"/>
            <w:tcBorders>
              <w:top w:val="single" w:color="auto" w:sz="4" w:space="0"/>
            </w:tcBorders>
          </w:tcPr>
          <w:p w14:paraId="2F5865AE">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Активности које се односе на континуирано стицање знања током школске године</w:t>
            </w:r>
          </w:p>
        </w:tc>
        <w:tc>
          <w:tcPr>
            <w:tcW w:w="1227" w:type="pct"/>
          </w:tcPr>
          <w:p w14:paraId="6D419B20">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Иницијално тестирање Стицање знања кроз задатке осмишљене у складу са образовним стандардима Писмене провере у складу са исходима/ стандардима</w:t>
            </w:r>
          </w:p>
        </w:tc>
        <w:tc>
          <w:tcPr>
            <w:tcW w:w="729" w:type="pct"/>
          </w:tcPr>
          <w:p w14:paraId="08E90F71">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 xml:space="preserve">Наставници </w:t>
            </w:r>
          </w:p>
        </w:tc>
        <w:tc>
          <w:tcPr>
            <w:tcW w:w="682" w:type="pct"/>
          </w:tcPr>
          <w:p w14:paraId="70021C6B">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Током школске године</w:t>
            </w:r>
          </w:p>
        </w:tc>
        <w:tc>
          <w:tcPr>
            <w:tcW w:w="1244" w:type="pct"/>
          </w:tcPr>
          <w:p w14:paraId="1C0921D2">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Увид у припреме наставника</w:t>
            </w:r>
          </w:p>
          <w:p w14:paraId="25632CF6">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 xml:space="preserve"> Увид у писмене радове ученика -анализа школског постигнућа ученика</w:t>
            </w:r>
          </w:p>
        </w:tc>
      </w:tr>
    </w:tbl>
    <w:p w14:paraId="77914CB0">
      <w:pPr>
        <w:spacing w:after="0" w:line="276" w:lineRule="auto"/>
        <w:rPr>
          <w:rFonts w:ascii="Times New Roman" w:hAnsi="Times New Roman" w:cs="Times New Roman"/>
          <w:lang w:val="ru-RU"/>
        </w:rPr>
      </w:pPr>
    </w:p>
    <w:p w14:paraId="08F4754D">
      <w:pPr>
        <w:spacing w:after="0" w:line="276" w:lineRule="auto"/>
        <w:rPr>
          <w:rFonts w:ascii="Times New Roman" w:hAnsi="Times New Roman" w:cs="Times New Roman"/>
          <w:lang w:val="sr-Cyrl-RS"/>
        </w:rPr>
      </w:pPr>
    </w:p>
    <w:p w14:paraId="65739FAA">
      <w:pPr>
        <w:pStyle w:val="35"/>
        <w:tabs>
          <w:tab w:val="left" w:pos="2565"/>
        </w:tabs>
        <w:spacing w:after="0" w:line="276" w:lineRule="auto"/>
        <w:ind w:left="426"/>
        <w:rPr>
          <w:rFonts w:ascii="Times New Roman" w:hAnsi="Times New Roman" w:cs="Times New Roman"/>
          <w:b/>
          <w:bCs/>
          <w:sz w:val="28"/>
          <w:szCs w:val="28"/>
          <w:lang w:val="sr-Cyrl-RS"/>
        </w:rPr>
      </w:pPr>
    </w:p>
    <w:p w14:paraId="2544B4DC">
      <w:pPr>
        <w:pStyle w:val="35"/>
        <w:numPr>
          <w:ilvl w:val="1"/>
          <w:numId w:val="7"/>
        </w:numPr>
        <w:tabs>
          <w:tab w:val="left" w:pos="2565"/>
        </w:tabs>
        <w:spacing w:after="0" w:line="276" w:lineRule="auto"/>
        <w:ind w:left="426"/>
        <w:rPr>
          <w:rFonts w:ascii="Times New Roman" w:hAnsi="Times New Roman" w:cs="Times New Roman"/>
          <w:b/>
          <w:bCs/>
          <w:sz w:val="28"/>
          <w:szCs w:val="28"/>
          <w:lang w:val="sr-Cyrl-RS"/>
        </w:rPr>
      </w:pPr>
      <w:r>
        <w:rPr>
          <w:rFonts w:ascii="Times New Roman" w:hAnsi="Times New Roman" w:cs="Times New Roman"/>
          <w:b/>
          <w:bCs/>
          <w:sz w:val="28"/>
          <w:szCs w:val="28"/>
          <w:lang w:val="sr-Cyrl-RS"/>
        </w:rPr>
        <w:t xml:space="preserve">План професионалног развоја наставника, директора, стручних сарадника </w:t>
      </w:r>
    </w:p>
    <w:p w14:paraId="57DB2400">
      <w:pPr>
        <w:tabs>
          <w:tab w:val="left" w:pos="2565"/>
        </w:tabs>
        <w:spacing w:after="0" w:line="276" w:lineRule="auto"/>
        <w:rPr>
          <w:rFonts w:ascii="Times New Roman" w:hAnsi="Times New Roman" w:cs="Times New Roman"/>
          <w:lang w:val="sr-Cyrl-RS"/>
        </w:rPr>
      </w:pPr>
    </w:p>
    <w:tbl>
      <w:tblPr>
        <w:tblStyle w:val="20"/>
        <w:tblpPr w:leftFromText="180" w:rightFromText="180" w:vertAnchor="text" w:horzAnchor="margin" w:tblpY="68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86"/>
        <w:gridCol w:w="3141"/>
        <w:gridCol w:w="1489"/>
        <w:gridCol w:w="1330"/>
        <w:gridCol w:w="2175"/>
      </w:tblGrid>
      <w:tr w14:paraId="2A493D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39" w:type="dxa"/>
          </w:tcPr>
          <w:p w14:paraId="0D010A2A">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b/>
                <w:bCs/>
                <w:lang w:val="sr-Cyrl-RS"/>
              </w:rPr>
              <w:t>Мере подршке запосленима у професионалном развоју</w:t>
            </w:r>
          </w:p>
        </w:tc>
        <w:tc>
          <w:tcPr>
            <w:tcW w:w="5828" w:type="dxa"/>
          </w:tcPr>
          <w:p w14:paraId="7BEFB1E4">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Активност</w:t>
            </w:r>
          </w:p>
        </w:tc>
        <w:tc>
          <w:tcPr>
            <w:tcW w:w="1500" w:type="dxa"/>
          </w:tcPr>
          <w:p w14:paraId="3588605B">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Носиоци активности</w:t>
            </w:r>
          </w:p>
        </w:tc>
        <w:tc>
          <w:tcPr>
            <w:tcW w:w="1390" w:type="dxa"/>
          </w:tcPr>
          <w:p w14:paraId="4BE54585">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Временска динамика</w:t>
            </w:r>
          </w:p>
        </w:tc>
        <w:tc>
          <w:tcPr>
            <w:tcW w:w="2537" w:type="dxa"/>
          </w:tcPr>
          <w:p w14:paraId="35A8DD94">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Начин праћења/докази</w:t>
            </w:r>
          </w:p>
        </w:tc>
      </w:tr>
      <w:tr w14:paraId="18C60C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39" w:type="dxa"/>
            <w:tcBorders>
              <w:bottom w:val="single" w:color="auto" w:sz="4" w:space="0"/>
            </w:tcBorders>
          </w:tcPr>
          <w:p w14:paraId="56CBFCD4">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 xml:space="preserve">Израда плана </w:t>
            </w:r>
            <w:r>
              <w:rPr>
                <w:rFonts w:ascii="Times New Roman" w:hAnsi="Times New Roman" w:cs="Times New Roman"/>
                <w:kern w:val="0"/>
                <w:lang w:val="sr-Cyrl-RS"/>
                <w14:ligatures w14:val="none"/>
              </w:rPr>
              <w:t>професионалног развоја</w:t>
            </w:r>
          </w:p>
        </w:tc>
        <w:tc>
          <w:tcPr>
            <w:tcW w:w="5828" w:type="dxa"/>
          </w:tcPr>
          <w:p w14:paraId="6AAF3558">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Лични планови на основу компетенција наставника и директора школе, у установи и ван установе;</w:t>
            </w:r>
          </w:p>
          <w:p w14:paraId="5E9E5320">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Планови на нивоу стручних већа</w:t>
            </w:r>
          </w:p>
        </w:tc>
        <w:tc>
          <w:tcPr>
            <w:tcW w:w="1500" w:type="dxa"/>
          </w:tcPr>
          <w:p w14:paraId="7AE7CA83">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Директор, наставници, педагог, библитекар</w:t>
            </w:r>
          </w:p>
        </w:tc>
        <w:tc>
          <w:tcPr>
            <w:tcW w:w="1390" w:type="dxa"/>
          </w:tcPr>
          <w:p w14:paraId="29510644">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 xml:space="preserve">Август </w:t>
            </w:r>
          </w:p>
        </w:tc>
        <w:tc>
          <w:tcPr>
            <w:tcW w:w="2537" w:type="dxa"/>
          </w:tcPr>
          <w:p w14:paraId="246A3027">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Увид у план запослених професионалног развоја</w:t>
            </w:r>
          </w:p>
        </w:tc>
      </w:tr>
      <w:tr w14:paraId="37D357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39" w:type="dxa"/>
            <w:tcBorders>
              <w:top w:val="single" w:color="auto" w:sz="4" w:space="0"/>
              <w:bottom w:val="single" w:color="auto" w:sz="4" w:space="0"/>
            </w:tcBorders>
          </w:tcPr>
          <w:p w14:paraId="00E03D43">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Израда извештаја професионалног развоја</w:t>
            </w:r>
          </w:p>
        </w:tc>
        <w:tc>
          <w:tcPr>
            <w:tcW w:w="5828" w:type="dxa"/>
          </w:tcPr>
          <w:p w14:paraId="359AD79B">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Достављање Тиму за професионални развој извештаје о реализованим семинарима, обукама, трибинама....</w:t>
            </w:r>
          </w:p>
        </w:tc>
        <w:tc>
          <w:tcPr>
            <w:tcW w:w="1500" w:type="dxa"/>
          </w:tcPr>
          <w:p w14:paraId="104E2BDB">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Директор, наставници, педагог, библитекар</w:t>
            </w:r>
          </w:p>
        </w:tc>
        <w:tc>
          <w:tcPr>
            <w:tcW w:w="1390" w:type="dxa"/>
          </w:tcPr>
          <w:p w14:paraId="21F527A2">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Јануар и јун</w:t>
            </w:r>
          </w:p>
        </w:tc>
        <w:tc>
          <w:tcPr>
            <w:tcW w:w="2537" w:type="dxa"/>
          </w:tcPr>
          <w:p w14:paraId="54FE38BC">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Увид у извештај запослених професионалног развоја</w:t>
            </w:r>
          </w:p>
        </w:tc>
      </w:tr>
      <w:tr w14:paraId="4F2A1C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39" w:type="dxa"/>
            <w:tcBorders>
              <w:top w:val="single" w:color="auto" w:sz="4" w:space="0"/>
            </w:tcBorders>
          </w:tcPr>
          <w:p w14:paraId="41D80182">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Реализација плана професионалног развоја</w:t>
            </w:r>
          </w:p>
        </w:tc>
        <w:tc>
          <w:tcPr>
            <w:tcW w:w="5828" w:type="dxa"/>
          </w:tcPr>
          <w:p w14:paraId="16BEBAC3">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 складу са могућностима и реализацијом акредитованих семинара у Центру за професионални развој у Чачку, биће реализовани предвиђени планови.</w:t>
            </w:r>
          </w:p>
        </w:tc>
        <w:tc>
          <w:tcPr>
            <w:tcW w:w="1500" w:type="dxa"/>
          </w:tcPr>
          <w:p w14:paraId="2E0F78D9">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Директор, наставници, педагог, библитекар</w:t>
            </w:r>
          </w:p>
        </w:tc>
        <w:tc>
          <w:tcPr>
            <w:tcW w:w="1390" w:type="dxa"/>
          </w:tcPr>
          <w:p w14:paraId="229BE48A">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Током школске године</w:t>
            </w:r>
          </w:p>
        </w:tc>
        <w:tc>
          <w:tcPr>
            <w:tcW w:w="2537" w:type="dxa"/>
          </w:tcPr>
          <w:p w14:paraId="519B5574">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Сертификати, извештаји о професионалном развоју</w:t>
            </w:r>
          </w:p>
        </w:tc>
      </w:tr>
    </w:tbl>
    <w:p w14:paraId="1D8F9BE4">
      <w:pPr>
        <w:tabs>
          <w:tab w:val="left" w:pos="2565"/>
        </w:tabs>
        <w:spacing w:after="0" w:line="276" w:lineRule="auto"/>
        <w:rPr>
          <w:rFonts w:ascii="Times New Roman" w:hAnsi="Times New Roman" w:cs="Times New Roman"/>
          <w:lang w:val="sr-Cyrl-RS"/>
        </w:rPr>
      </w:pPr>
    </w:p>
    <w:p w14:paraId="552262E1">
      <w:pPr>
        <w:tabs>
          <w:tab w:val="left" w:pos="2565"/>
        </w:tabs>
        <w:spacing w:after="0" w:line="276" w:lineRule="auto"/>
        <w:rPr>
          <w:rFonts w:ascii="Times New Roman" w:hAnsi="Times New Roman" w:cs="Times New Roman"/>
          <w:lang w:val="sr-Cyrl-RS"/>
        </w:rPr>
      </w:pPr>
    </w:p>
    <w:p w14:paraId="308729D5">
      <w:pPr>
        <w:tabs>
          <w:tab w:val="left" w:pos="2565"/>
        </w:tabs>
        <w:spacing w:after="0" w:line="276" w:lineRule="auto"/>
        <w:rPr>
          <w:rFonts w:ascii="Times New Roman" w:hAnsi="Times New Roman" w:cs="Times New Roman"/>
          <w:lang w:val="sr-Latn-RS"/>
        </w:rPr>
      </w:pPr>
    </w:p>
    <w:p w14:paraId="4C5CA246">
      <w:pPr>
        <w:pStyle w:val="35"/>
        <w:numPr>
          <w:ilvl w:val="1"/>
          <w:numId w:val="7"/>
        </w:numPr>
        <w:tabs>
          <w:tab w:val="left" w:pos="2565"/>
        </w:tabs>
        <w:spacing w:after="0" w:line="276" w:lineRule="auto"/>
        <w:ind w:left="426"/>
        <w:rPr>
          <w:rFonts w:ascii="Times New Roman" w:hAnsi="Times New Roman" w:cs="Times New Roman"/>
          <w:b/>
          <w:bCs/>
          <w:sz w:val="32"/>
          <w:szCs w:val="32"/>
          <w:lang w:val="sr-Cyrl-RS"/>
        </w:rPr>
      </w:pPr>
      <w:r>
        <w:rPr>
          <w:rFonts w:ascii="Times New Roman" w:hAnsi="Times New Roman" w:cs="Times New Roman"/>
          <w:b/>
          <w:bCs/>
          <w:sz w:val="32"/>
          <w:szCs w:val="32"/>
          <w:lang w:val="sr-Cyrl-RS"/>
        </w:rPr>
        <w:t xml:space="preserve"> План развијања предузетништва код ученика и развој ученичке задруге</w:t>
      </w:r>
    </w:p>
    <w:p w14:paraId="18CA45BA">
      <w:pPr>
        <w:tabs>
          <w:tab w:val="left" w:pos="2565"/>
        </w:tabs>
        <w:spacing w:after="0" w:line="276" w:lineRule="auto"/>
        <w:rPr>
          <w:rFonts w:ascii="Times New Roman" w:hAnsi="Times New Roman" w:cs="Times New Roman"/>
          <w:b/>
          <w:bCs/>
          <w:sz w:val="32"/>
          <w:szCs w:val="32"/>
          <w:lang w:val="sr-Cyrl-RS"/>
        </w:rPr>
      </w:pPr>
    </w:p>
    <w:tbl>
      <w:tblPr>
        <w:tblStyle w:val="20"/>
        <w:tblpPr w:leftFromText="180" w:rightFromText="180" w:vertAnchor="text" w:horzAnchor="margin" w:tblpY="3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522"/>
        <w:gridCol w:w="2684"/>
        <w:gridCol w:w="1523"/>
        <w:gridCol w:w="1390"/>
        <w:gridCol w:w="2076"/>
      </w:tblGrid>
      <w:tr w14:paraId="5DB2AA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20" w:hRule="atLeast"/>
        </w:trPr>
        <w:tc>
          <w:tcPr>
            <w:tcW w:w="2522" w:type="dxa"/>
          </w:tcPr>
          <w:p w14:paraId="0B271AC8">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b/>
                <w:bCs/>
                <w:lang w:val="sr-Cyrl-RS"/>
              </w:rPr>
              <w:t>Мере подршке ученицима у развијању предузетништва</w:t>
            </w:r>
          </w:p>
        </w:tc>
        <w:tc>
          <w:tcPr>
            <w:tcW w:w="2684" w:type="dxa"/>
          </w:tcPr>
          <w:p w14:paraId="763B124A">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Активност</w:t>
            </w:r>
          </w:p>
        </w:tc>
        <w:tc>
          <w:tcPr>
            <w:tcW w:w="1523" w:type="dxa"/>
          </w:tcPr>
          <w:p w14:paraId="5339A475">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Носиоци активности</w:t>
            </w:r>
          </w:p>
        </w:tc>
        <w:tc>
          <w:tcPr>
            <w:tcW w:w="1390" w:type="dxa"/>
          </w:tcPr>
          <w:p w14:paraId="6566F4D8">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Временска динамика</w:t>
            </w:r>
          </w:p>
        </w:tc>
        <w:tc>
          <w:tcPr>
            <w:tcW w:w="2076" w:type="dxa"/>
          </w:tcPr>
          <w:p w14:paraId="39CBE23A">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Начин праћења/докази</w:t>
            </w:r>
          </w:p>
        </w:tc>
      </w:tr>
      <w:tr w14:paraId="78FEDD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22" w:type="dxa"/>
            <w:tcBorders>
              <w:bottom w:val="single" w:color="auto" w:sz="4" w:space="0"/>
            </w:tcBorders>
          </w:tcPr>
          <w:p w14:paraId="2A368744">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Заинтересованост  и мотивисаност ученика за предузетништво</w:t>
            </w:r>
          </w:p>
        </w:tc>
        <w:tc>
          <w:tcPr>
            <w:tcW w:w="2684" w:type="dxa"/>
          </w:tcPr>
          <w:p w14:paraId="08F0012A">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Развијање свести код ученика о предузетништву</w:t>
            </w:r>
          </w:p>
        </w:tc>
        <w:tc>
          <w:tcPr>
            <w:tcW w:w="1523" w:type="dxa"/>
          </w:tcPr>
          <w:p w14:paraId="7A696A57">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Ученици, директор, координатор ученичке задруге</w:t>
            </w:r>
          </w:p>
        </w:tc>
        <w:tc>
          <w:tcPr>
            <w:tcW w:w="1390" w:type="dxa"/>
          </w:tcPr>
          <w:p w14:paraId="392193C0">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Током школске године</w:t>
            </w:r>
          </w:p>
        </w:tc>
        <w:tc>
          <w:tcPr>
            <w:tcW w:w="2076" w:type="dxa"/>
          </w:tcPr>
          <w:p w14:paraId="582E083C">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Увид у план и извештај ученичке задруге и предузетништва</w:t>
            </w:r>
          </w:p>
        </w:tc>
      </w:tr>
      <w:tr w14:paraId="3E3BE4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22" w:type="dxa"/>
            <w:tcBorders>
              <w:top w:val="single" w:color="auto" w:sz="4" w:space="0"/>
              <w:bottom w:val="single" w:color="auto" w:sz="4" w:space="0"/>
            </w:tcBorders>
          </w:tcPr>
          <w:p w14:paraId="648B4E06">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Значај и корист предузетништва у будућности и повезивање са другим школама</w:t>
            </w:r>
          </w:p>
        </w:tc>
        <w:tc>
          <w:tcPr>
            <w:tcW w:w="2684" w:type="dxa"/>
          </w:tcPr>
          <w:p w14:paraId="4F3D3916">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Умрежавање са другим школама у Србији и посета истих</w:t>
            </w:r>
          </w:p>
        </w:tc>
        <w:tc>
          <w:tcPr>
            <w:tcW w:w="1523" w:type="dxa"/>
          </w:tcPr>
          <w:p w14:paraId="7AC3D2F6">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Ученици, директор, координатор ученичке задруге</w:t>
            </w:r>
          </w:p>
        </w:tc>
        <w:tc>
          <w:tcPr>
            <w:tcW w:w="1390" w:type="dxa"/>
          </w:tcPr>
          <w:p w14:paraId="45811CA1">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Током школске године</w:t>
            </w:r>
          </w:p>
        </w:tc>
        <w:tc>
          <w:tcPr>
            <w:tcW w:w="2076" w:type="dxa"/>
          </w:tcPr>
          <w:p w14:paraId="053430AC">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Сајт школе-фотографије, конкретни производи</w:t>
            </w:r>
          </w:p>
        </w:tc>
      </w:tr>
      <w:tr w14:paraId="61C4DF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22" w:type="dxa"/>
            <w:tcBorders>
              <w:top w:val="single" w:color="auto" w:sz="4" w:space="0"/>
            </w:tcBorders>
          </w:tcPr>
          <w:p w14:paraId="1AB3BDBE">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Учешће  у раду Ученичке задруге и добити од исте</w:t>
            </w:r>
          </w:p>
        </w:tc>
        <w:tc>
          <w:tcPr>
            <w:tcW w:w="2684" w:type="dxa"/>
          </w:tcPr>
          <w:p w14:paraId="7C82D738">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Рад на изради дидактичког материјала и продаја  израђеног</w:t>
            </w:r>
          </w:p>
        </w:tc>
        <w:tc>
          <w:tcPr>
            <w:tcW w:w="1523" w:type="dxa"/>
          </w:tcPr>
          <w:p w14:paraId="42877E33">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Ученици, директор, координатор ученичке задруге</w:t>
            </w:r>
          </w:p>
        </w:tc>
        <w:tc>
          <w:tcPr>
            <w:tcW w:w="1390" w:type="dxa"/>
          </w:tcPr>
          <w:p w14:paraId="630131EF">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Током школске године</w:t>
            </w:r>
          </w:p>
        </w:tc>
        <w:tc>
          <w:tcPr>
            <w:tcW w:w="2076" w:type="dxa"/>
          </w:tcPr>
          <w:p w14:paraId="3FE57BA3">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Сајт школе-фотографије, конкретни производи</w:t>
            </w:r>
          </w:p>
        </w:tc>
      </w:tr>
    </w:tbl>
    <w:p w14:paraId="65E790E9">
      <w:pPr>
        <w:tabs>
          <w:tab w:val="left" w:pos="2565"/>
        </w:tabs>
        <w:spacing w:after="0" w:line="276" w:lineRule="auto"/>
        <w:rPr>
          <w:rFonts w:ascii="Times New Roman" w:hAnsi="Times New Roman" w:cs="Times New Roman"/>
          <w:lang w:val="sr-Cyrl-RS"/>
        </w:rPr>
      </w:pPr>
    </w:p>
    <w:p w14:paraId="7FAF2CC2">
      <w:pPr>
        <w:spacing w:after="0" w:line="276" w:lineRule="auto"/>
        <w:rPr>
          <w:rFonts w:ascii="Times New Roman" w:hAnsi="Times New Roman" w:cs="Times New Roman"/>
          <w:lang w:val="sr-Cyrl-RS"/>
        </w:rPr>
      </w:pPr>
    </w:p>
    <w:p w14:paraId="7E5500D0">
      <w:pPr>
        <w:pStyle w:val="35"/>
        <w:numPr>
          <w:ilvl w:val="1"/>
          <w:numId w:val="7"/>
        </w:numPr>
        <w:spacing w:after="0" w:line="276" w:lineRule="auto"/>
        <w:ind w:left="426"/>
        <w:rPr>
          <w:rFonts w:ascii="Times New Roman" w:hAnsi="Times New Roman" w:cs="Times New Roman"/>
          <w:b/>
          <w:bCs/>
          <w:sz w:val="28"/>
          <w:szCs w:val="28"/>
          <w:lang w:val="sr-Cyrl-RS"/>
        </w:rPr>
      </w:pPr>
      <w:r>
        <w:rPr>
          <w:rFonts w:ascii="Times New Roman" w:hAnsi="Times New Roman" w:cs="Times New Roman"/>
          <w:sz w:val="28"/>
          <w:szCs w:val="28"/>
          <w:lang w:val="sr-Cyrl-RS"/>
        </w:rPr>
        <w:t xml:space="preserve"> </w:t>
      </w:r>
      <w:r>
        <w:rPr>
          <w:rFonts w:ascii="Times New Roman" w:hAnsi="Times New Roman" w:cs="Times New Roman"/>
          <w:b/>
          <w:bCs/>
          <w:sz w:val="28"/>
          <w:szCs w:val="28"/>
          <w:lang w:val="sr-Cyrl-RS"/>
        </w:rPr>
        <w:t>Мере за увођење иновативних метода наставе , учења и оцењивања ученика</w:t>
      </w:r>
    </w:p>
    <w:p w14:paraId="230FFCAB">
      <w:pPr>
        <w:pStyle w:val="35"/>
        <w:spacing w:after="0" w:line="276" w:lineRule="auto"/>
        <w:ind w:left="426"/>
        <w:rPr>
          <w:rFonts w:ascii="Times New Roman" w:hAnsi="Times New Roman" w:cs="Times New Roman"/>
          <w:b/>
          <w:bCs/>
          <w:sz w:val="28"/>
          <w:szCs w:val="28"/>
          <w:lang w:val="sr-Cyrl-RS"/>
        </w:rPr>
      </w:pPr>
    </w:p>
    <w:tbl>
      <w:tblPr>
        <w:tblStyle w:val="20"/>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76"/>
        <w:gridCol w:w="2078"/>
        <w:gridCol w:w="2248"/>
        <w:gridCol w:w="2134"/>
        <w:gridCol w:w="1985"/>
      </w:tblGrid>
      <w:tr w14:paraId="68730B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1E0D32F6">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Област</w:t>
            </w:r>
          </w:p>
        </w:tc>
        <w:tc>
          <w:tcPr>
            <w:tcW w:w="3139" w:type="dxa"/>
          </w:tcPr>
          <w:p w14:paraId="7B68C388">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Мера</w:t>
            </w:r>
          </w:p>
        </w:tc>
        <w:tc>
          <w:tcPr>
            <w:tcW w:w="3139" w:type="dxa"/>
          </w:tcPr>
          <w:p w14:paraId="7D223323">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 xml:space="preserve"> Активности</w:t>
            </w:r>
          </w:p>
        </w:tc>
        <w:tc>
          <w:tcPr>
            <w:tcW w:w="3139" w:type="dxa"/>
          </w:tcPr>
          <w:p w14:paraId="2410B3F0">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Исходи</w:t>
            </w:r>
          </w:p>
        </w:tc>
        <w:tc>
          <w:tcPr>
            <w:tcW w:w="3139" w:type="dxa"/>
          </w:tcPr>
          <w:p w14:paraId="2FD3B928">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Начин праћења</w:t>
            </w:r>
          </w:p>
        </w:tc>
      </w:tr>
      <w:tr w14:paraId="7B40C2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208CEA6B">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Настава</w:t>
            </w:r>
          </w:p>
        </w:tc>
        <w:tc>
          <w:tcPr>
            <w:tcW w:w="3139" w:type="dxa"/>
          </w:tcPr>
          <w:p w14:paraId="5909D832">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Примена активних метода наставе</w:t>
            </w:r>
          </w:p>
        </w:tc>
        <w:tc>
          <w:tcPr>
            <w:tcW w:w="3139" w:type="dxa"/>
          </w:tcPr>
          <w:p w14:paraId="69B7E162">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Увођење пројектне, проблемске и истраживачке наставе</w:t>
            </w:r>
          </w:p>
        </w:tc>
        <w:tc>
          <w:tcPr>
            <w:tcW w:w="3139" w:type="dxa"/>
          </w:tcPr>
          <w:p w14:paraId="4E4E6A08">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Ученици активније учествују и развијају критичко мишљење</w:t>
            </w:r>
          </w:p>
        </w:tc>
        <w:tc>
          <w:tcPr>
            <w:tcW w:w="3139" w:type="dxa"/>
          </w:tcPr>
          <w:p w14:paraId="3146914B">
            <w:pPr>
              <w:spacing w:after="0" w:line="276" w:lineRule="auto"/>
              <w:rPr>
                <w:rFonts w:ascii="Times New Roman" w:hAnsi="Times New Roman" w:cs="Times New Roman"/>
                <w:kern w:val="0"/>
                <w:lang w:val="sr-Cyrl-RS"/>
                <w14:ligatures w14:val="none"/>
              </w:rPr>
            </w:pPr>
            <w:r>
              <w:rPr>
                <w:rStyle w:val="18"/>
                <w:rFonts w:ascii="Times New Roman" w:hAnsi="Times New Roman" w:cs="Times New Roman"/>
                <w:b w:val="0"/>
                <w:bCs w:val="0"/>
                <w:kern w:val="0"/>
                <w:lang w:val="sr-Latn-CS"/>
                <w14:ligatures w14:val="none"/>
              </w:rPr>
              <w:t>Начин праћења:</w:t>
            </w:r>
            <w:r>
              <w:rPr>
                <w:rFonts w:ascii="Times New Roman" w:hAnsi="Times New Roman" w:cs="Times New Roman"/>
                <w:kern w:val="0"/>
                <w:lang w:val="sr-Latn-CS"/>
                <w14:ligatures w14:val="none"/>
              </w:rPr>
              <w:br w:type="textWrapping"/>
            </w:r>
            <w:r>
              <w:rPr>
                <w:rStyle w:val="18"/>
                <w:rFonts w:ascii="Times New Roman" w:hAnsi="Times New Roman" w:cs="Times New Roman"/>
                <w:b w:val="0"/>
                <w:bCs w:val="0"/>
                <w:kern w:val="0"/>
                <w:lang w:val="sr-Latn-CS"/>
                <w14:ligatures w14:val="none"/>
              </w:rPr>
              <w:t>Увид у припреме и реализацију часова, посматрање наставе, анализа ученичких радова и постигнућа, анкете ученика и наставника, извештаји стручних већа и анализа реализације мере.</w:t>
            </w:r>
          </w:p>
        </w:tc>
      </w:tr>
      <w:tr w14:paraId="118F5C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7E78B41E">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Настава</w:t>
            </w:r>
          </w:p>
        </w:tc>
        <w:tc>
          <w:tcPr>
            <w:tcW w:w="3139" w:type="dxa"/>
          </w:tcPr>
          <w:p w14:paraId="77A2E44C">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Примена метода сарадничког учења</w:t>
            </w:r>
          </w:p>
        </w:tc>
        <w:tc>
          <w:tcPr>
            <w:tcW w:w="3139" w:type="dxa"/>
          </w:tcPr>
          <w:p w14:paraId="3F1D2C20">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Рад у пару, групни рад, вршњачко учење и кооперативне активности</w:t>
            </w:r>
          </w:p>
        </w:tc>
        <w:tc>
          <w:tcPr>
            <w:tcW w:w="3139" w:type="dxa"/>
          </w:tcPr>
          <w:p w14:paraId="5D328C7C">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Развијају се сарадња, комуникација и одговорност ученика</w:t>
            </w:r>
          </w:p>
        </w:tc>
        <w:tc>
          <w:tcPr>
            <w:tcW w:w="3139" w:type="dxa"/>
          </w:tcPr>
          <w:p w14:paraId="7744481C">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кроз увид у оперативне планове и припреме наставника; посете и посматрање часова</w:t>
            </w:r>
          </w:p>
        </w:tc>
      </w:tr>
      <w:tr w14:paraId="7148A3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43ECA23A">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Настава</w:t>
            </w:r>
          </w:p>
        </w:tc>
        <w:tc>
          <w:tcPr>
            <w:tcW w:w="3139" w:type="dxa"/>
          </w:tcPr>
          <w:p w14:paraId="68185266">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Примена дигиталних алата</w:t>
            </w:r>
          </w:p>
        </w:tc>
        <w:tc>
          <w:tcPr>
            <w:tcW w:w="3139" w:type="dxa"/>
          </w:tcPr>
          <w:p w14:paraId="081E1043">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Коришћење интерактивних презентација, квизова, образовних платформи и дигиталних материјала</w:t>
            </w:r>
          </w:p>
        </w:tc>
        <w:tc>
          <w:tcPr>
            <w:tcW w:w="3139" w:type="dxa"/>
          </w:tcPr>
          <w:p w14:paraId="0462A1D3">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Ученици користе дигиталне алате у функцији учења</w:t>
            </w:r>
          </w:p>
        </w:tc>
        <w:tc>
          <w:tcPr>
            <w:tcW w:w="3139" w:type="dxa"/>
          </w:tcPr>
          <w:p w14:paraId="56E6DA11">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увид у ученичке радове, пројекте,</w:t>
            </w:r>
          </w:p>
        </w:tc>
      </w:tr>
      <w:tr w14:paraId="6603B7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0ABFEED3">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Настава</w:t>
            </w:r>
          </w:p>
        </w:tc>
        <w:tc>
          <w:tcPr>
            <w:tcW w:w="3139" w:type="dxa"/>
          </w:tcPr>
          <w:p w14:paraId="0039CCED">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Повезивање наставних садржаја са реалним животом</w:t>
            </w:r>
          </w:p>
        </w:tc>
        <w:tc>
          <w:tcPr>
            <w:tcW w:w="3139" w:type="dxa"/>
          </w:tcPr>
          <w:p w14:paraId="44776362">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Примери из окружења, истраживачки задаци и практичне активности</w:t>
            </w:r>
          </w:p>
        </w:tc>
        <w:tc>
          <w:tcPr>
            <w:tcW w:w="3139" w:type="dxa"/>
          </w:tcPr>
          <w:p w14:paraId="332C84CA">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Ученици примењују знања у новим и животним ситуацијама</w:t>
            </w:r>
          </w:p>
        </w:tc>
        <w:tc>
          <w:tcPr>
            <w:tcW w:w="3139" w:type="dxa"/>
          </w:tcPr>
          <w:p w14:paraId="4DEF079C">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Ученички радови,  портфолија</w:t>
            </w:r>
          </w:p>
        </w:tc>
      </w:tr>
      <w:tr w14:paraId="507DA5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37A09C93">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Учење</w:t>
            </w:r>
          </w:p>
        </w:tc>
        <w:tc>
          <w:tcPr>
            <w:tcW w:w="3139" w:type="dxa"/>
          </w:tcPr>
          <w:p w14:paraId="27A39449">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Индивидуализација наставе</w:t>
            </w:r>
          </w:p>
        </w:tc>
        <w:tc>
          <w:tcPr>
            <w:tcW w:w="3139" w:type="dxa"/>
          </w:tcPr>
          <w:p w14:paraId="497C890A">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Прилагођавање задатака способностима, интересовањима и потребама ученика</w:t>
            </w:r>
          </w:p>
        </w:tc>
        <w:tc>
          <w:tcPr>
            <w:tcW w:w="3139" w:type="dxa"/>
          </w:tcPr>
          <w:p w14:paraId="49A21A47">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Већа укљученост и напредовање ученика</w:t>
            </w:r>
          </w:p>
        </w:tc>
        <w:tc>
          <w:tcPr>
            <w:tcW w:w="3139" w:type="dxa"/>
          </w:tcPr>
          <w:p w14:paraId="6AD6E0DE">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анализа примењених метода оцењивања; праћење резултата и напредовања ученика;</w:t>
            </w:r>
          </w:p>
        </w:tc>
      </w:tr>
      <w:tr w14:paraId="39DB04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7F2FD0AE">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Учење</w:t>
            </w:r>
          </w:p>
        </w:tc>
        <w:tc>
          <w:tcPr>
            <w:tcW w:w="3139" w:type="dxa"/>
          </w:tcPr>
          <w:p w14:paraId="6865A1B0">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Учење кроз истраживање</w:t>
            </w:r>
          </w:p>
        </w:tc>
        <w:tc>
          <w:tcPr>
            <w:tcW w:w="3139" w:type="dxa"/>
          </w:tcPr>
          <w:p w14:paraId="1DF8CE28">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Истраживачки задаци, мини-пројекти, рад са изворима и самостално прикупљање података</w:t>
            </w:r>
          </w:p>
        </w:tc>
        <w:tc>
          <w:tcPr>
            <w:tcW w:w="3139" w:type="dxa"/>
          </w:tcPr>
          <w:p w14:paraId="6D09999D">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Развијају се самосталност, истраживачке и аналитичке способности</w:t>
            </w:r>
          </w:p>
        </w:tc>
        <w:tc>
          <w:tcPr>
            <w:tcW w:w="3139" w:type="dxa"/>
          </w:tcPr>
          <w:p w14:paraId="24570802">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анкете ученика и наставника;</w:t>
            </w:r>
          </w:p>
        </w:tc>
      </w:tr>
      <w:tr w14:paraId="6AD8B0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2254F32A">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Учење</w:t>
            </w:r>
          </w:p>
        </w:tc>
        <w:tc>
          <w:tcPr>
            <w:tcW w:w="3139" w:type="dxa"/>
          </w:tcPr>
          <w:p w14:paraId="300143F0">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Развој саморегулисаног учења</w:t>
            </w:r>
          </w:p>
        </w:tc>
        <w:tc>
          <w:tcPr>
            <w:tcW w:w="3139" w:type="dxa"/>
          </w:tcPr>
          <w:p w14:paraId="3B981213">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Постављање циљева, праћење сопственог напредовања и рефлексија ученика</w:t>
            </w:r>
          </w:p>
        </w:tc>
        <w:tc>
          <w:tcPr>
            <w:tcW w:w="3139" w:type="dxa"/>
          </w:tcPr>
          <w:p w14:paraId="53FA2C1B">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Ученици преузимају већу одговорност за сопствено учење</w:t>
            </w:r>
          </w:p>
        </w:tc>
        <w:tc>
          <w:tcPr>
            <w:tcW w:w="3139" w:type="dxa"/>
          </w:tcPr>
          <w:p w14:paraId="3F7AF368">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анкете</w:t>
            </w:r>
          </w:p>
        </w:tc>
      </w:tr>
      <w:tr w14:paraId="6E6BAF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15F14E4D">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Оцењивање</w:t>
            </w:r>
          </w:p>
        </w:tc>
        <w:tc>
          <w:tcPr>
            <w:tcW w:w="3139" w:type="dxa"/>
          </w:tcPr>
          <w:p w14:paraId="6555940C">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Развој формативног оцењивања</w:t>
            </w:r>
          </w:p>
        </w:tc>
        <w:tc>
          <w:tcPr>
            <w:tcW w:w="3139" w:type="dxa"/>
          </w:tcPr>
          <w:p w14:paraId="1F1D736B">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Континуирано праћење напредовања, повратна информација и препоруке за даљи рад</w:t>
            </w:r>
          </w:p>
        </w:tc>
        <w:tc>
          <w:tcPr>
            <w:tcW w:w="3139" w:type="dxa"/>
          </w:tcPr>
          <w:p w14:paraId="47E1884B">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Ученици знају шта су постигли и шта треба да унапреде</w:t>
            </w:r>
          </w:p>
        </w:tc>
        <w:tc>
          <w:tcPr>
            <w:tcW w:w="3139" w:type="dxa"/>
          </w:tcPr>
          <w:p w14:paraId="32367678">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ес-Дневник</w:t>
            </w:r>
          </w:p>
        </w:tc>
      </w:tr>
      <w:tr w14:paraId="2FD764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343A01B9">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Оцењивање</w:t>
            </w:r>
          </w:p>
        </w:tc>
        <w:tc>
          <w:tcPr>
            <w:tcW w:w="3139" w:type="dxa"/>
          </w:tcPr>
          <w:p w14:paraId="3060DFDD">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Самовредновање и вршњачко оцењивање</w:t>
            </w:r>
          </w:p>
        </w:tc>
        <w:tc>
          <w:tcPr>
            <w:tcW w:w="3139" w:type="dxa"/>
          </w:tcPr>
          <w:p w14:paraId="0F78E9F8">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Листе за самопроцену, рубрике, чек-листе и процена рада вршњака</w:t>
            </w:r>
          </w:p>
        </w:tc>
        <w:tc>
          <w:tcPr>
            <w:tcW w:w="3139" w:type="dxa"/>
          </w:tcPr>
          <w:p w14:paraId="2CB489EA">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Ученици развијају способност процене сопственог рада</w:t>
            </w:r>
          </w:p>
        </w:tc>
        <w:tc>
          <w:tcPr>
            <w:tcW w:w="3139" w:type="dxa"/>
          </w:tcPr>
          <w:p w14:paraId="251BA00A">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ес-Дневник</w:t>
            </w:r>
          </w:p>
        </w:tc>
      </w:tr>
      <w:tr w14:paraId="435A5A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75428C52">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Оцењивање</w:t>
            </w:r>
          </w:p>
        </w:tc>
        <w:tc>
          <w:tcPr>
            <w:tcW w:w="3139" w:type="dxa"/>
          </w:tcPr>
          <w:p w14:paraId="150E180F">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Разноврсни начини провере знања</w:t>
            </w:r>
          </w:p>
        </w:tc>
        <w:tc>
          <w:tcPr>
            <w:tcW w:w="3139" w:type="dxa"/>
          </w:tcPr>
          <w:p w14:paraId="58BDAB13">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Квизови, пројекти, презентације, практични задаци, портфолио и истраживачки радови</w:t>
            </w:r>
          </w:p>
        </w:tc>
        <w:tc>
          <w:tcPr>
            <w:tcW w:w="3139" w:type="dxa"/>
          </w:tcPr>
          <w:p w14:paraId="7F58D782">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Знање се проверава на различите начине, а не само тестовима</w:t>
            </w:r>
          </w:p>
        </w:tc>
        <w:tc>
          <w:tcPr>
            <w:tcW w:w="3139" w:type="dxa"/>
          </w:tcPr>
          <w:p w14:paraId="0E508DBE">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ес-Дневник</w:t>
            </w:r>
          </w:p>
        </w:tc>
      </w:tr>
      <w:tr w14:paraId="353F2B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7C56C3CB">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Оцењивање</w:t>
            </w:r>
          </w:p>
        </w:tc>
        <w:tc>
          <w:tcPr>
            <w:tcW w:w="3139" w:type="dxa"/>
          </w:tcPr>
          <w:p w14:paraId="27A22E1F">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Коришћење критеријума и рубрика</w:t>
            </w:r>
          </w:p>
        </w:tc>
        <w:tc>
          <w:tcPr>
            <w:tcW w:w="3139" w:type="dxa"/>
          </w:tcPr>
          <w:p w14:paraId="13D019FB">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Унапред дефинисани и ученицима познати критеријуми успешности</w:t>
            </w:r>
          </w:p>
        </w:tc>
        <w:tc>
          <w:tcPr>
            <w:tcW w:w="3139" w:type="dxa"/>
          </w:tcPr>
          <w:p w14:paraId="318166EF">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Оцењивање постаје јасније, транспарентније и подстицајније</w:t>
            </w:r>
          </w:p>
        </w:tc>
        <w:tc>
          <w:tcPr>
            <w:tcW w:w="3139" w:type="dxa"/>
          </w:tcPr>
          <w:p w14:paraId="4C56B3DE">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Стручна већа</w:t>
            </w:r>
          </w:p>
        </w:tc>
      </w:tr>
      <w:tr w14:paraId="1964F8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537C9359">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Професионални развој</w:t>
            </w:r>
          </w:p>
        </w:tc>
        <w:tc>
          <w:tcPr>
            <w:tcW w:w="3139" w:type="dxa"/>
          </w:tcPr>
          <w:p w14:paraId="6D2D99F1">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Размена примера добре праксе</w:t>
            </w:r>
          </w:p>
        </w:tc>
        <w:tc>
          <w:tcPr>
            <w:tcW w:w="3139" w:type="dxa"/>
          </w:tcPr>
          <w:p w14:paraId="09779FE0">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Угледни часови, радионице и презентације наставника</w:t>
            </w:r>
          </w:p>
        </w:tc>
        <w:tc>
          <w:tcPr>
            <w:tcW w:w="3139" w:type="dxa"/>
          </w:tcPr>
          <w:p w14:paraId="4D3D0873">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Наставници размењују искуства и примењују успешне методе</w:t>
            </w:r>
          </w:p>
        </w:tc>
        <w:tc>
          <w:tcPr>
            <w:tcW w:w="3139" w:type="dxa"/>
          </w:tcPr>
          <w:p w14:paraId="397A06D5">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размена примера добре праксе на стручним већима;</w:t>
            </w:r>
          </w:p>
        </w:tc>
      </w:tr>
    </w:tbl>
    <w:p w14:paraId="5191347B">
      <w:pPr>
        <w:spacing w:after="0" w:line="276" w:lineRule="auto"/>
        <w:rPr>
          <w:rFonts w:ascii="Times New Roman" w:hAnsi="Times New Roman" w:cs="Times New Roman"/>
          <w:lang w:val="sr-Cyrl-RS"/>
        </w:rPr>
      </w:pPr>
    </w:p>
    <w:p w14:paraId="4A9728A0">
      <w:pPr>
        <w:pStyle w:val="35"/>
        <w:spacing w:after="0" w:line="276" w:lineRule="auto"/>
        <w:ind w:left="0"/>
        <w:rPr>
          <w:rFonts w:ascii="Times New Roman" w:hAnsi="Times New Roman" w:cs="Times New Roman"/>
          <w:b/>
          <w:bCs/>
          <w:lang w:val="ru-RU"/>
        </w:rPr>
      </w:pPr>
      <w:r>
        <w:rPr>
          <w:rFonts w:ascii="Times New Roman" w:hAnsi="Times New Roman" w:cs="Times New Roman"/>
          <w:b/>
          <w:bCs/>
          <w:lang w:val="sr-Cyrl-RS"/>
        </w:rPr>
        <w:t xml:space="preserve">10 . </w:t>
      </w:r>
      <w:r>
        <w:rPr>
          <w:rFonts w:ascii="Times New Roman" w:hAnsi="Times New Roman" w:cs="Times New Roman"/>
          <w:b/>
          <w:bCs/>
          <w:sz w:val="28"/>
          <w:szCs w:val="28"/>
          <w:lang w:val="sr-Cyrl-RS"/>
        </w:rPr>
        <w:t>План укључивања родитеља, односно другог законског заступника</w:t>
      </w:r>
      <w:r>
        <w:rPr>
          <w:rFonts w:ascii="Times New Roman" w:hAnsi="Times New Roman" w:cs="Times New Roman"/>
          <w:b/>
          <w:bCs/>
          <w:sz w:val="28"/>
          <w:szCs w:val="28"/>
          <w:lang w:val="ru-RU"/>
        </w:rPr>
        <w:t>,</w:t>
      </w:r>
      <w:r>
        <w:rPr>
          <w:rFonts w:ascii="Times New Roman" w:hAnsi="Times New Roman" w:cs="Times New Roman"/>
          <w:b/>
          <w:bCs/>
          <w:sz w:val="28"/>
          <w:szCs w:val="28"/>
          <w:lang w:val="sr-Cyrl-RS"/>
        </w:rPr>
        <w:t xml:space="preserve"> у рад школе</w:t>
      </w:r>
    </w:p>
    <w:tbl>
      <w:tblPr>
        <w:tblStyle w:val="20"/>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93"/>
        <w:gridCol w:w="2107"/>
        <w:gridCol w:w="1967"/>
        <w:gridCol w:w="2176"/>
        <w:gridCol w:w="2078"/>
      </w:tblGrid>
      <w:tr w14:paraId="322A39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04" w:type="pct"/>
          </w:tcPr>
          <w:p w14:paraId="23FE6914">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lang w:val="sr-Cyrl-RS"/>
              </w:rPr>
              <w:t>Активност</w:t>
            </w:r>
          </w:p>
        </w:tc>
        <w:tc>
          <w:tcPr>
            <w:tcW w:w="1011" w:type="pct"/>
          </w:tcPr>
          <w:p w14:paraId="7211EDC4">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Начин реализације</w:t>
            </w:r>
          </w:p>
        </w:tc>
        <w:tc>
          <w:tcPr>
            <w:tcW w:w="944" w:type="pct"/>
          </w:tcPr>
          <w:p w14:paraId="34DB7FAD">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Носиоци</w:t>
            </w:r>
          </w:p>
        </w:tc>
        <w:tc>
          <w:tcPr>
            <w:tcW w:w="1044" w:type="pct"/>
          </w:tcPr>
          <w:p w14:paraId="63BDD2E8">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Време</w:t>
            </w:r>
          </w:p>
        </w:tc>
        <w:tc>
          <w:tcPr>
            <w:tcW w:w="998" w:type="pct"/>
          </w:tcPr>
          <w:p w14:paraId="0450FDEE">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Исходи</w:t>
            </w:r>
          </w:p>
        </w:tc>
      </w:tr>
      <w:tr w14:paraId="058659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04" w:type="pct"/>
          </w:tcPr>
          <w:p w14:paraId="18E50E66">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Информисање родитеља о раду школе</w:t>
            </w:r>
          </w:p>
        </w:tc>
        <w:tc>
          <w:tcPr>
            <w:tcW w:w="1011" w:type="pct"/>
          </w:tcPr>
          <w:p w14:paraId="26662736">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Родитељски састанци, индивидуални разговори, обавештења и дигитални канали комуникације</w:t>
            </w:r>
          </w:p>
        </w:tc>
        <w:tc>
          <w:tcPr>
            <w:tcW w:w="944" w:type="pct"/>
          </w:tcPr>
          <w:p w14:paraId="37FB1963">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Одељењске старешине, предметни наставници, стручна служба</w:t>
            </w:r>
          </w:p>
        </w:tc>
        <w:tc>
          <w:tcPr>
            <w:tcW w:w="1044" w:type="pct"/>
          </w:tcPr>
          <w:p w14:paraId="3709AB7B">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Током године</w:t>
            </w:r>
          </w:p>
        </w:tc>
        <w:tc>
          <w:tcPr>
            <w:tcW w:w="998" w:type="pct"/>
          </w:tcPr>
          <w:p w14:paraId="09045039">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Родитељи су благовремено информисани о раду и активностима школе</w:t>
            </w:r>
          </w:p>
        </w:tc>
      </w:tr>
      <w:tr w14:paraId="7C36D2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04" w:type="pct"/>
          </w:tcPr>
          <w:p w14:paraId="0E271F18">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Укључивање родитеља у школске активности</w:t>
            </w:r>
          </w:p>
        </w:tc>
        <w:tc>
          <w:tcPr>
            <w:tcW w:w="1011" w:type="pct"/>
          </w:tcPr>
          <w:p w14:paraId="0DE08229">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Учешће у пројектима, радионицама, приредбама, хуманитарним и другим активностима</w:t>
            </w:r>
          </w:p>
        </w:tc>
        <w:tc>
          <w:tcPr>
            <w:tcW w:w="944" w:type="pct"/>
          </w:tcPr>
          <w:p w14:paraId="78EE1956">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Наставници, стручна служба, тимови школе</w:t>
            </w:r>
          </w:p>
        </w:tc>
        <w:tc>
          <w:tcPr>
            <w:tcW w:w="1044" w:type="pct"/>
          </w:tcPr>
          <w:p w14:paraId="614EEC28">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Током године</w:t>
            </w:r>
          </w:p>
        </w:tc>
        <w:tc>
          <w:tcPr>
            <w:tcW w:w="998" w:type="pct"/>
          </w:tcPr>
          <w:p w14:paraId="2BC6945F">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Повећано учешће родитеља у животу школе</w:t>
            </w:r>
          </w:p>
        </w:tc>
      </w:tr>
      <w:tr w14:paraId="262481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04" w:type="pct"/>
          </w:tcPr>
          <w:p w14:paraId="5E2A2E76">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Прикупљање мишљења и предлога родитеља</w:t>
            </w:r>
          </w:p>
        </w:tc>
        <w:tc>
          <w:tcPr>
            <w:tcW w:w="1011" w:type="pct"/>
          </w:tcPr>
          <w:p w14:paraId="13455989">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Анкете, упитници, разговори и предлози Савета родитеља</w:t>
            </w:r>
          </w:p>
        </w:tc>
        <w:tc>
          <w:tcPr>
            <w:tcW w:w="944" w:type="pct"/>
          </w:tcPr>
          <w:p w14:paraId="66888920">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Директор, стручна служба, одељењске старешине</w:t>
            </w:r>
          </w:p>
        </w:tc>
        <w:tc>
          <w:tcPr>
            <w:tcW w:w="1044" w:type="pct"/>
          </w:tcPr>
          <w:p w14:paraId="1F017ED9">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Најмање једном годишње</w:t>
            </w:r>
          </w:p>
        </w:tc>
        <w:tc>
          <w:tcPr>
            <w:tcW w:w="998" w:type="pct"/>
          </w:tcPr>
          <w:p w14:paraId="176C05BA">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Мишљења родитеља користе се за унапређивање рада школе</w:t>
            </w:r>
          </w:p>
        </w:tc>
      </w:tr>
      <w:tr w14:paraId="6ED64A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04" w:type="pct"/>
          </w:tcPr>
          <w:p w14:paraId="618B7F13">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Укључивање родитеља у праћење напредовања ученика</w:t>
            </w:r>
          </w:p>
        </w:tc>
        <w:tc>
          <w:tcPr>
            <w:tcW w:w="1011" w:type="pct"/>
          </w:tcPr>
          <w:p w14:paraId="3F96EF38">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Размена информација о учењу, понашању, постигнућима и потребама ученика</w:t>
            </w:r>
          </w:p>
        </w:tc>
        <w:tc>
          <w:tcPr>
            <w:tcW w:w="944" w:type="pct"/>
          </w:tcPr>
          <w:p w14:paraId="1C63FFBA">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Одељењске старешине, наставници, стручна служба</w:t>
            </w:r>
          </w:p>
        </w:tc>
        <w:tc>
          <w:tcPr>
            <w:tcW w:w="1044" w:type="pct"/>
          </w:tcPr>
          <w:p w14:paraId="435647E1">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Континуирано</w:t>
            </w:r>
          </w:p>
        </w:tc>
        <w:tc>
          <w:tcPr>
            <w:tcW w:w="998" w:type="pct"/>
          </w:tcPr>
          <w:p w14:paraId="60105D40">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Боља сарадња школе и породице у пружању подршке ученику</w:t>
            </w:r>
          </w:p>
        </w:tc>
      </w:tr>
      <w:tr w14:paraId="76A834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04" w:type="pct"/>
          </w:tcPr>
          <w:p w14:paraId="2DEC3A18">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Јачање улоге Савета родитеља</w:t>
            </w:r>
          </w:p>
        </w:tc>
        <w:tc>
          <w:tcPr>
            <w:tcW w:w="1011" w:type="pct"/>
          </w:tcPr>
          <w:p w14:paraId="5A7D7C77">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Разматрање питања од значаја за ученике и рад школе и предлагање мера за унапређивање рада</w:t>
            </w:r>
          </w:p>
        </w:tc>
        <w:tc>
          <w:tcPr>
            <w:tcW w:w="944" w:type="pct"/>
          </w:tcPr>
          <w:p w14:paraId="1B1CC197">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Директор, Савет родитеља</w:t>
            </w:r>
          </w:p>
        </w:tc>
        <w:tc>
          <w:tcPr>
            <w:tcW w:w="1044" w:type="pct"/>
          </w:tcPr>
          <w:p w14:paraId="393B87F6">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Током године</w:t>
            </w:r>
          </w:p>
        </w:tc>
        <w:tc>
          <w:tcPr>
            <w:tcW w:w="998" w:type="pct"/>
          </w:tcPr>
          <w:p w14:paraId="3BDBB47F">
            <w:pPr>
              <w:pStyle w:val="35"/>
              <w:spacing w:after="0" w:line="276" w:lineRule="auto"/>
              <w:ind w:left="0"/>
              <w:rPr>
                <w:rFonts w:ascii="Times New Roman" w:hAnsi="Times New Roman" w:cs="Times New Roman"/>
                <w:b/>
                <w:bCs/>
                <w:kern w:val="0"/>
                <w:lang w:val="sr-Latn-CS"/>
                <w14:ligatures w14:val="none"/>
              </w:rPr>
            </w:pPr>
            <w:r>
              <w:rPr>
                <w:rFonts w:ascii="Times New Roman" w:hAnsi="Times New Roman" w:cs="Times New Roman"/>
                <w:kern w:val="0"/>
                <w:lang w:val="sr-Latn-CS"/>
                <w14:ligatures w14:val="none"/>
              </w:rPr>
              <w:t>Родитељи активно учествују у питањима значајним за школу</w:t>
            </w:r>
          </w:p>
        </w:tc>
      </w:tr>
      <w:tr w14:paraId="107288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04" w:type="pct"/>
          </w:tcPr>
          <w:p w14:paraId="2DF6777F">
            <w:pPr>
              <w:pStyle w:val="35"/>
              <w:spacing w:after="0" w:line="276" w:lineRule="auto"/>
              <w:ind w:left="0"/>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Пружање подршке родитељима</w:t>
            </w:r>
          </w:p>
        </w:tc>
        <w:tc>
          <w:tcPr>
            <w:tcW w:w="1011" w:type="pct"/>
          </w:tcPr>
          <w:p w14:paraId="635319AD">
            <w:pPr>
              <w:pStyle w:val="35"/>
              <w:spacing w:after="0" w:line="276" w:lineRule="auto"/>
              <w:ind w:left="0"/>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Саветодавни разговори, тематске радионице и предавања</w:t>
            </w:r>
          </w:p>
        </w:tc>
        <w:tc>
          <w:tcPr>
            <w:tcW w:w="944" w:type="pct"/>
          </w:tcPr>
          <w:p w14:paraId="060CFA30">
            <w:pPr>
              <w:pStyle w:val="35"/>
              <w:spacing w:after="0" w:line="276" w:lineRule="auto"/>
              <w:ind w:left="0"/>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Стручна служба, наставници, спољни сарадници</w:t>
            </w:r>
          </w:p>
        </w:tc>
        <w:tc>
          <w:tcPr>
            <w:tcW w:w="1044" w:type="pct"/>
          </w:tcPr>
          <w:p w14:paraId="3AE6ABF9">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Годишње</w:t>
            </w:r>
          </w:p>
        </w:tc>
        <w:tc>
          <w:tcPr>
            <w:tcW w:w="998" w:type="pct"/>
          </w:tcPr>
          <w:p w14:paraId="3E605390">
            <w:pPr>
              <w:pStyle w:val="35"/>
              <w:spacing w:after="0" w:line="276" w:lineRule="auto"/>
              <w:ind w:left="0"/>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Родитељи добијају подршку за успешније праћење развоја и учења детета</w:t>
            </w:r>
          </w:p>
        </w:tc>
      </w:tr>
    </w:tbl>
    <w:p w14:paraId="14EDE092">
      <w:pPr>
        <w:pStyle w:val="35"/>
        <w:spacing w:after="0" w:line="276" w:lineRule="auto"/>
        <w:rPr>
          <w:rFonts w:ascii="Times New Roman" w:hAnsi="Times New Roman" w:cs="Times New Roman"/>
          <w:b/>
          <w:bCs/>
          <w:lang w:val="ru-RU"/>
        </w:rPr>
      </w:pPr>
    </w:p>
    <w:p w14:paraId="04CCF5DE">
      <w:pPr>
        <w:spacing w:after="0" w:line="276" w:lineRule="auto"/>
        <w:outlineLvl w:val="2"/>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Индикатори успеха</w:t>
      </w:r>
    </w:p>
    <w:p w14:paraId="4600FB4C">
      <w:pPr>
        <w:numPr>
          <w:ilvl w:val="0"/>
          <w:numId w:val="17"/>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повећан број родитеља који учествују у активностима школе; </w:t>
      </w:r>
    </w:p>
    <w:p w14:paraId="2EB56E8C">
      <w:pPr>
        <w:numPr>
          <w:ilvl w:val="0"/>
          <w:numId w:val="17"/>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већа одзивност родитеља на родитељске састанке и индивидуалне разговоре; </w:t>
      </w:r>
    </w:p>
    <w:p w14:paraId="015EC5D5">
      <w:pPr>
        <w:numPr>
          <w:ilvl w:val="0"/>
          <w:numId w:val="17"/>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број реализованих заједничких активности школе и родитеља; </w:t>
      </w:r>
    </w:p>
    <w:p w14:paraId="2BD82F1B">
      <w:pPr>
        <w:numPr>
          <w:ilvl w:val="0"/>
          <w:numId w:val="17"/>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резултати анкета о задовољству сарадњом са школом; </w:t>
      </w:r>
    </w:p>
    <w:p w14:paraId="1F93F787">
      <w:pPr>
        <w:numPr>
          <w:ilvl w:val="0"/>
          <w:numId w:val="17"/>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број предлога родитеља који су размотрени и/или реализовани; </w:t>
      </w:r>
    </w:p>
    <w:p w14:paraId="0A8BB76C">
      <w:pPr>
        <w:numPr>
          <w:ilvl w:val="0"/>
          <w:numId w:val="17"/>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позитивнија процена сарадње школе и породице у процесу самовредновања. </w:t>
      </w:r>
    </w:p>
    <w:p w14:paraId="2D085D00">
      <w:pPr>
        <w:spacing w:after="0" w:line="276" w:lineRule="auto"/>
        <w:rPr>
          <w:rFonts w:ascii="Times New Roman" w:hAnsi="Times New Roman" w:eastAsia="Times New Roman" w:cs="Times New Roman"/>
          <w:kern w:val="0"/>
          <w:lang w:val="sr-Latn-RS"/>
          <w14:ligatures w14:val="none"/>
        </w:rPr>
      </w:pPr>
      <w:r>
        <w:rPr>
          <w:rFonts w:ascii="Times New Roman" w:hAnsi="Times New Roman" w:eastAsia="Times New Roman" w:cs="Times New Roman"/>
          <w:b/>
          <w:bCs/>
          <w:kern w:val="0"/>
          <w:lang w:val="ru-RU"/>
          <w14:ligatures w14:val="none"/>
        </w:rPr>
        <w:t>Начин праћења:</w:t>
      </w:r>
      <w:r>
        <w:rPr>
          <w:rFonts w:ascii="Times New Roman" w:hAnsi="Times New Roman" w:eastAsia="Times New Roman" w:cs="Times New Roman"/>
          <w:kern w:val="0"/>
          <w:lang w:val="ru-RU"/>
          <w14:ligatures w14:val="none"/>
        </w:rPr>
        <w:br w:type="textWrapping"/>
      </w:r>
      <w:r>
        <w:rPr>
          <w:rFonts w:ascii="Times New Roman" w:hAnsi="Times New Roman" w:eastAsia="Times New Roman" w:cs="Times New Roman"/>
          <w:kern w:val="0"/>
          <w:lang w:val="ru-RU"/>
          <w14:ligatures w14:val="none"/>
        </w:rPr>
        <w:t>Праћење кроз записнике Савета родитеља и родитељских састанака, евиденцију учешћа родитеља у активностима, анкете и упитнике, извештаје о реализованим активностима и годишњу анализу сарадње школе и породице.</w:t>
      </w:r>
    </w:p>
    <w:p w14:paraId="4936172F">
      <w:pPr>
        <w:spacing w:after="0" w:line="276" w:lineRule="auto"/>
        <w:rPr>
          <w:rFonts w:ascii="Times New Roman" w:hAnsi="Times New Roman" w:eastAsia="Times New Roman" w:cs="Times New Roman"/>
          <w:kern w:val="0"/>
          <w:sz w:val="28"/>
          <w:szCs w:val="28"/>
          <w:lang w:val="sr-Latn-RS"/>
          <w14:ligatures w14:val="none"/>
        </w:rPr>
      </w:pPr>
    </w:p>
    <w:p w14:paraId="34E49205">
      <w:pPr>
        <w:pStyle w:val="35"/>
        <w:numPr>
          <w:ilvl w:val="0"/>
          <w:numId w:val="6"/>
        </w:numPr>
        <w:tabs>
          <w:tab w:val="clear" w:pos="720"/>
        </w:tabs>
        <w:spacing w:after="0" w:line="276" w:lineRule="auto"/>
        <w:ind w:left="284"/>
        <w:rPr>
          <w:rFonts w:ascii="Times New Roman" w:hAnsi="Times New Roman" w:cs="Times New Roman"/>
          <w:b/>
          <w:bCs/>
          <w:lang w:val="sr-Cyrl-RS"/>
        </w:rPr>
      </w:pPr>
      <w:r>
        <w:rPr>
          <w:rFonts w:ascii="Times New Roman" w:hAnsi="Times New Roman" w:cs="Times New Roman"/>
          <w:b/>
          <w:bCs/>
          <w:sz w:val="28"/>
          <w:szCs w:val="28"/>
          <w:lang w:val="sr-Cyrl-RS"/>
        </w:rPr>
        <w:t>План сарадње и умрежавања</w:t>
      </w:r>
      <w:r>
        <w:rPr>
          <w:rFonts w:ascii="Times New Roman" w:hAnsi="Times New Roman" w:cs="Times New Roman"/>
          <w:b/>
          <w:bCs/>
          <w:lang w:val="sr-Cyrl-RS"/>
        </w:rPr>
        <w:t xml:space="preserve"> са другим школама и установама</w:t>
      </w:r>
    </w:p>
    <w:tbl>
      <w:tblPr>
        <w:tblStyle w:val="20"/>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151"/>
        <w:gridCol w:w="2128"/>
        <w:gridCol w:w="1914"/>
        <w:gridCol w:w="2114"/>
        <w:gridCol w:w="2114"/>
      </w:tblGrid>
      <w:tr w14:paraId="5A1C44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2" w:type="pct"/>
          </w:tcPr>
          <w:p w14:paraId="3FC290D0">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Активност</w:t>
            </w:r>
          </w:p>
        </w:tc>
        <w:tc>
          <w:tcPr>
            <w:tcW w:w="1021" w:type="pct"/>
          </w:tcPr>
          <w:p w14:paraId="263A463B">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 xml:space="preserve">Начин реализације </w:t>
            </w:r>
          </w:p>
        </w:tc>
        <w:tc>
          <w:tcPr>
            <w:tcW w:w="918" w:type="pct"/>
          </w:tcPr>
          <w:p w14:paraId="24A50C51">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Носиоци</w:t>
            </w:r>
          </w:p>
        </w:tc>
        <w:tc>
          <w:tcPr>
            <w:tcW w:w="1014" w:type="pct"/>
          </w:tcPr>
          <w:p w14:paraId="6AD652D2">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Време</w:t>
            </w:r>
          </w:p>
        </w:tc>
        <w:tc>
          <w:tcPr>
            <w:tcW w:w="1014" w:type="pct"/>
          </w:tcPr>
          <w:p w14:paraId="3B34227F">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Исход</w:t>
            </w:r>
          </w:p>
        </w:tc>
      </w:tr>
      <w:tr w14:paraId="0F9915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2" w:type="pct"/>
          </w:tcPr>
          <w:p w14:paraId="0983287E">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Умрежавање са другим школама</w:t>
            </w:r>
          </w:p>
        </w:tc>
        <w:tc>
          <w:tcPr>
            <w:tcW w:w="1021" w:type="pct"/>
          </w:tcPr>
          <w:p w14:paraId="07B5317C">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Успостављање сарадње и размена примера добре праксе</w:t>
            </w:r>
          </w:p>
        </w:tc>
        <w:tc>
          <w:tcPr>
            <w:tcW w:w="918" w:type="pct"/>
          </w:tcPr>
          <w:p w14:paraId="4D380F01">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Директор, стручни органи, тимови</w:t>
            </w:r>
          </w:p>
        </w:tc>
        <w:tc>
          <w:tcPr>
            <w:tcW w:w="1014" w:type="pct"/>
          </w:tcPr>
          <w:p w14:paraId="7AA4729A">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Током године</w:t>
            </w:r>
          </w:p>
        </w:tc>
        <w:tc>
          <w:tcPr>
            <w:tcW w:w="1014" w:type="pct"/>
          </w:tcPr>
          <w:p w14:paraId="11CD649A">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Остварена континуирана сарадња са другим школама</w:t>
            </w:r>
          </w:p>
        </w:tc>
      </w:tr>
      <w:tr w14:paraId="4E9704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2" w:type="pct"/>
          </w:tcPr>
          <w:p w14:paraId="7EE359BB">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Размена искустава наставника</w:t>
            </w:r>
          </w:p>
        </w:tc>
        <w:tc>
          <w:tcPr>
            <w:tcW w:w="1021" w:type="pct"/>
          </w:tcPr>
          <w:p w14:paraId="72F660FA">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Стручни сусрети, посете часовима, угледни часови и радионице</w:t>
            </w:r>
          </w:p>
        </w:tc>
        <w:tc>
          <w:tcPr>
            <w:tcW w:w="918" w:type="pct"/>
          </w:tcPr>
          <w:p w14:paraId="70F3555F">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Наставници, стручна већа</w:t>
            </w:r>
          </w:p>
        </w:tc>
        <w:tc>
          <w:tcPr>
            <w:tcW w:w="1014" w:type="pct"/>
          </w:tcPr>
          <w:p w14:paraId="421F15C6">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Током године</w:t>
            </w:r>
          </w:p>
        </w:tc>
        <w:tc>
          <w:tcPr>
            <w:tcW w:w="1014" w:type="pct"/>
          </w:tcPr>
          <w:p w14:paraId="3D9314F0">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Наставници примењују успешне примере из праксе</w:t>
            </w:r>
          </w:p>
        </w:tc>
      </w:tr>
      <w:tr w14:paraId="76E662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2" w:type="pct"/>
          </w:tcPr>
          <w:p w14:paraId="1281FC93">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Заједнички пројекти</w:t>
            </w:r>
          </w:p>
        </w:tc>
        <w:tc>
          <w:tcPr>
            <w:tcW w:w="1021" w:type="pct"/>
          </w:tcPr>
          <w:p w14:paraId="1FC35531">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Реализација пројеката, тематских дана, такмичења и других активности</w:t>
            </w:r>
          </w:p>
        </w:tc>
        <w:tc>
          <w:tcPr>
            <w:tcW w:w="918" w:type="pct"/>
          </w:tcPr>
          <w:p w14:paraId="23A7FEB6">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Наставници, ученици, тимови</w:t>
            </w:r>
          </w:p>
        </w:tc>
        <w:tc>
          <w:tcPr>
            <w:tcW w:w="1014" w:type="pct"/>
          </w:tcPr>
          <w:p w14:paraId="7EE351A6">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Током године</w:t>
            </w:r>
          </w:p>
        </w:tc>
        <w:tc>
          <w:tcPr>
            <w:tcW w:w="1014" w:type="pct"/>
          </w:tcPr>
          <w:p w14:paraId="71C03CB8">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Ученици и наставници активно учествују у заједничким активностима</w:t>
            </w:r>
          </w:p>
        </w:tc>
      </w:tr>
      <w:tr w14:paraId="395282E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2" w:type="pct"/>
          </w:tcPr>
          <w:p w14:paraId="7F6E9A61">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Сарадња са установама културе и образовања</w:t>
            </w:r>
          </w:p>
        </w:tc>
        <w:tc>
          <w:tcPr>
            <w:tcW w:w="1021" w:type="pct"/>
          </w:tcPr>
          <w:p w14:paraId="51256B8E">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Посете, предавања, радионице и заједнички програми</w:t>
            </w:r>
          </w:p>
        </w:tc>
        <w:tc>
          <w:tcPr>
            <w:tcW w:w="918" w:type="pct"/>
          </w:tcPr>
          <w:p w14:paraId="239C0B37">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Директор, наставници, стручна служба</w:t>
            </w:r>
          </w:p>
        </w:tc>
        <w:tc>
          <w:tcPr>
            <w:tcW w:w="1014" w:type="pct"/>
          </w:tcPr>
          <w:p w14:paraId="346714A6">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По плану</w:t>
            </w:r>
          </w:p>
        </w:tc>
        <w:tc>
          <w:tcPr>
            <w:tcW w:w="1014" w:type="pct"/>
          </w:tcPr>
          <w:p w14:paraId="718FEBB5">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Проширена понуда образовних и васпитних активности</w:t>
            </w:r>
          </w:p>
        </w:tc>
      </w:tr>
      <w:tr w14:paraId="789D46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2" w:type="pct"/>
          </w:tcPr>
          <w:p w14:paraId="2D75A7D3">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Сарадња са локалном заједницом</w:t>
            </w:r>
          </w:p>
        </w:tc>
        <w:tc>
          <w:tcPr>
            <w:tcW w:w="1021" w:type="pct"/>
          </w:tcPr>
          <w:p w14:paraId="15B40872">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Повезивање са установама и организацијама од значаја за образовање ученика</w:t>
            </w:r>
          </w:p>
        </w:tc>
        <w:tc>
          <w:tcPr>
            <w:tcW w:w="918" w:type="pct"/>
          </w:tcPr>
          <w:p w14:paraId="36B4B922">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Директор, стручна служба, тимови</w:t>
            </w:r>
          </w:p>
        </w:tc>
        <w:tc>
          <w:tcPr>
            <w:tcW w:w="1014" w:type="pct"/>
          </w:tcPr>
          <w:p w14:paraId="4E2F1E46">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Током године</w:t>
            </w:r>
          </w:p>
        </w:tc>
        <w:tc>
          <w:tcPr>
            <w:tcW w:w="1014" w:type="pct"/>
          </w:tcPr>
          <w:p w14:paraId="00A943DE">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Школа активније учествује у животу локалне заједнице</w:t>
            </w:r>
          </w:p>
        </w:tc>
      </w:tr>
      <w:tr w14:paraId="7E8D2A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2" w:type="pct"/>
          </w:tcPr>
          <w:p w14:paraId="44A0FF6E">
            <w:pPr>
              <w:pStyle w:val="35"/>
              <w:spacing w:after="0" w:line="276" w:lineRule="auto"/>
              <w:ind w:left="0"/>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Професионално умрежавање наставника</w:t>
            </w:r>
          </w:p>
        </w:tc>
        <w:tc>
          <w:tcPr>
            <w:tcW w:w="1021" w:type="pct"/>
          </w:tcPr>
          <w:p w14:paraId="6F73F367">
            <w:pPr>
              <w:pStyle w:val="35"/>
              <w:spacing w:after="0" w:line="276" w:lineRule="auto"/>
              <w:ind w:left="0"/>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Учешће на стручним скуповима, семинарима и мрежама наставника</w:t>
            </w:r>
          </w:p>
        </w:tc>
        <w:tc>
          <w:tcPr>
            <w:tcW w:w="918" w:type="pct"/>
          </w:tcPr>
          <w:p w14:paraId="4E4DAB75">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Наставници</w:t>
            </w:r>
          </w:p>
        </w:tc>
        <w:tc>
          <w:tcPr>
            <w:tcW w:w="1014" w:type="pct"/>
          </w:tcPr>
          <w:p w14:paraId="14B776DB">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b/>
                <w:bCs/>
                <w:kern w:val="0"/>
                <w:lang w:val="sr-Cyrl-RS"/>
                <w14:ligatures w14:val="none"/>
              </w:rPr>
              <w:t>Континуирано</w:t>
            </w:r>
          </w:p>
        </w:tc>
        <w:tc>
          <w:tcPr>
            <w:tcW w:w="1014" w:type="pct"/>
          </w:tcPr>
          <w:p w14:paraId="5D5770BF">
            <w:pPr>
              <w:pStyle w:val="35"/>
              <w:spacing w:after="0" w:line="276" w:lineRule="auto"/>
              <w:ind w:left="0"/>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Унапређене професионалне компетенције наставника</w:t>
            </w:r>
          </w:p>
        </w:tc>
      </w:tr>
      <w:tr w14:paraId="176290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32" w:type="pct"/>
          </w:tcPr>
          <w:p w14:paraId="089BA5EF">
            <w:pPr>
              <w:pStyle w:val="35"/>
              <w:spacing w:after="0" w:line="276" w:lineRule="auto"/>
              <w:ind w:left="0"/>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Заједничке активности ученика</w:t>
            </w:r>
          </w:p>
        </w:tc>
        <w:tc>
          <w:tcPr>
            <w:tcW w:w="1021" w:type="pct"/>
          </w:tcPr>
          <w:p w14:paraId="563987E2">
            <w:pPr>
              <w:pStyle w:val="35"/>
              <w:spacing w:after="0" w:line="276" w:lineRule="auto"/>
              <w:ind w:left="0"/>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Квизови, изложбе, спортске, културне, еколошке и хуманитарне активности</w:t>
            </w:r>
          </w:p>
        </w:tc>
        <w:tc>
          <w:tcPr>
            <w:tcW w:w="918" w:type="pct"/>
          </w:tcPr>
          <w:p w14:paraId="781EBC92">
            <w:pPr>
              <w:pStyle w:val="35"/>
              <w:spacing w:after="0" w:line="276" w:lineRule="auto"/>
              <w:ind w:left="0"/>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Наставници, ученици</w:t>
            </w:r>
          </w:p>
        </w:tc>
        <w:tc>
          <w:tcPr>
            <w:tcW w:w="1014" w:type="pct"/>
          </w:tcPr>
          <w:p w14:paraId="4E351437">
            <w:pPr>
              <w:pStyle w:val="35"/>
              <w:spacing w:after="0" w:line="276" w:lineRule="auto"/>
              <w:ind w:left="0"/>
              <w:rPr>
                <w:rFonts w:ascii="Times New Roman" w:hAnsi="Times New Roman" w:cs="Times New Roman"/>
                <w:b/>
                <w:bCs/>
                <w:kern w:val="0"/>
                <w:lang w:val="sr-Cyrl-RS"/>
                <w14:ligatures w14:val="none"/>
              </w:rPr>
            </w:pPr>
            <w:r>
              <w:rPr>
                <w:rFonts w:ascii="Times New Roman" w:hAnsi="Times New Roman" w:cs="Times New Roman"/>
                <w:kern w:val="0"/>
                <w:lang w:val="sr-Latn-CS"/>
                <w14:ligatures w14:val="none"/>
              </w:rPr>
              <w:t>Током године</w:t>
            </w:r>
          </w:p>
        </w:tc>
        <w:tc>
          <w:tcPr>
            <w:tcW w:w="1014" w:type="pct"/>
          </w:tcPr>
          <w:p w14:paraId="65556077">
            <w:pPr>
              <w:pStyle w:val="35"/>
              <w:spacing w:after="0" w:line="276" w:lineRule="auto"/>
              <w:ind w:left="0"/>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Развијене сарадња, комуникација и социјалне компетенције ученика</w:t>
            </w:r>
          </w:p>
        </w:tc>
      </w:tr>
    </w:tbl>
    <w:p w14:paraId="3B5F53FA">
      <w:pPr>
        <w:pStyle w:val="35"/>
        <w:spacing w:after="0" w:line="276" w:lineRule="auto"/>
        <w:ind w:left="786"/>
        <w:rPr>
          <w:rFonts w:ascii="Times New Roman" w:hAnsi="Times New Roman" w:cs="Times New Roman"/>
          <w:b/>
          <w:bCs/>
          <w:lang w:val="sr-Cyrl-RS"/>
        </w:rPr>
      </w:pPr>
    </w:p>
    <w:p w14:paraId="53258346">
      <w:pPr>
        <w:spacing w:after="0" w:line="276" w:lineRule="auto"/>
        <w:rPr>
          <w:rFonts w:ascii="Times New Roman" w:hAnsi="Times New Roman" w:cs="Times New Roman"/>
          <w:lang w:val="sr-Cyrl-RS"/>
        </w:rPr>
      </w:pPr>
    </w:p>
    <w:p w14:paraId="6129EC05">
      <w:pPr>
        <w:spacing w:after="0" w:line="276" w:lineRule="auto"/>
        <w:outlineLvl w:val="2"/>
        <w:rPr>
          <w:rFonts w:ascii="Times New Roman" w:hAnsi="Times New Roman" w:eastAsia="Times New Roman" w:cs="Times New Roman"/>
          <w:b/>
          <w:bCs/>
          <w:kern w:val="0"/>
          <w:lang w:val="ru-RU"/>
          <w14:ligatures w14:val="none"/>
        </w:rPr>
      </w:pPr>
      <w:r>
        <w:rPr>
          <w:rFonts w:ascii="Times New Roman" w:hAnsi="Times New Roman" w:eastAsia="Times New Roman" w:cs="Times New Roman"/>
          <w:b/>
          <w:bCs/>
          <w:kern w:val="0"/>
          <w:lang w:val="ru-RU"/>
          <w14:ligatures w14:val="none"/>
        </w:rPr>
        <w:t>Начин праћења</w:t>
      </w:r>
    </w:p>
    <w:p w14:paraId="2050629F">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b/>
          <w:bCs/>
          <w:kern w:val="0"/>
          <w:lang w:val="ru-RU"/>
          <w14:ligatures w14:val="none"/>
        </w:rPr>
        <w:t>Праћење реализације сарадње кроз записнике и извештаје о реализованим активностима, евиденцију учешћа наставника и ученика, анализу резултата заједничких активности, размену примера добре праксе и годишњу анализу остварене сарадње.</w:t>
      </w:r>
    </w:p>
    <w:p w14:paraId="46E42954">
      <w:pPr>
        <w:spacing w:after="0" w:line="276" w:lineRule="auto"/>
        <w:outlineLvl w:val="2"/>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Индикатори успеха</w:t>
      </w:r>
    </w:p>
    <w:p w14:paraId="3A1264DE">
      <w:pPr>
        <w:numPr>
          <w:ilvl w:val="0"/>
          <w:numId w:val="18"/>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број школа и установа са којима је остварена сарадња; </w:t>
      </w:r>
    </w:p>
    <w:p w14:paraId="6EB45AF5">
      <w:pPr>
        <w:numPr>
          <w:ilvl w:val="0"/>
          <w:numId w:val="18"/>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број реализованих заједничких активности и пројеката; </w:t>
      </w:r>
    </w:p>
    <w:p w14:paraId="18125FB1">
      <w:pPr>
        <w:numPr>
          <w:ilvl w:val="0"/>
          <w:numId w:val="18"/>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број наставника и ученика укључених у активности; </w:t>
      </w:r>
    </w:p>
    <w:p w14:paraId="13EDD85A">
      <w:pPr>
        <w:numPr>
          <w:ilvl w:val="0"/>
          <w:numId w:val="18"/>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број размењених примера добре праксе; </w:t>
      </w:r>
    </w:p>
    <w:p w14:paraId="2691C060">
      <w:pPr>
        <w:numPr>
          <w:ilvl w:val="0"/>
          <w:numId w:val="18"/>
        </w:num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извештаји о реализованој сарадњи; </w:t>
      </w:r>
    </w:p>
    <w:p w14:paraId="408DE7E2">
      <w:pPr>
        <w:numPr>
          <w:ilvl w:val="0"/>
          <w:numId w:val="18"/>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резултати анкета наставника и ученика о квалитету сарадње; </w:t>
      </w:r>
    </w:p>
    <w:p w14:paraId="1F05AE1B">
      <w:pPr>
        <w:numPr>
          <w:ilvl w:val="0"/>
          <w:numId w:val="18"/>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примена размењених искустава у раду школе.</w:t>
      </w:r>
    </w:p>
    <w:p w14:paraId="08DE15F4">
      <w:pPr>
        <w:spacing w:after="0" w:line="276" w:lineRule="auto"/>
        <w:ind w:left="360"/>
        <w:rPr>
          <w:rFonts w:ascii="Times New Roman" w:hAnsi="Times New Roman" w:eastAsia="Times New Roman" w:cs="Times New Roman"/>
          <w:kern w:val="0"/>
          <w:lang w:val="ru-RU"/>
          <w14:ligatures w14:val="none"/>
        </w:rPr>
      </w:pPr>
    </w:p>
    <w:p w14:paraId="37F515F4">
      <w:pPr>
        <w:pStyle w:val="35"/>
        <w:numPr>
          <w:ilvl w:val="0"/>
          <w:numId w:val="6"/>
        </w:numPr>
        <w:tabs>
          <w:tab w:val="clear" w:pos="720"/>
        </w:tabs>
        <w:spacing w:after="0" w:line="276" w:lineRule="auto"/>
        <w:ind w:left="426"/>
        <w:rPr>
          <w:rFonts w:ascii="Times New Roman" w:hAnsi="Times New Roman" w:eastAsia="Times New Roman" w:cs="Times New Roman"/>
          <w:b/>
          <w:bCs/>
          <w:kern w:val="0"/>
          <w:sz w:val="28"/>
          <w:szCs w:val="28"/>
          <w:lang w:val="ru-RU"/>
          <w14:ligatures w14:val="none"/>
        </w:rPr>
      </w:pPr>
      <w:r>
        <w:rPr>
          <w:rFonts w:ascii="Times New Roman" w:hAnsi="Times New Roman" w:eastAsia="Times New Roman" w:cs="Times New Roman"/>
          <w:b/>
          <w:bCs/>
          <w:kern w:val="0"/>
          <w:sz w:val="28"/>
          <w:szCs w:val="28"/>
          <w:lang w:val="sr-Latn-RS"/>
          <w14:ligatures w14:val="none"/>
        </w:rPr>
        <w:t xml:space="preserve"> </w:t>
      </w:r>
      <w:r>
        <w:rPr>
          <w:rFonts w:ascii="Times New Roman" w:hAnsi="Times New Roman" w:eastAsia="Times New Roman" w:cs="Times New Roman"/>
          <w:b/>
          <w:bCs/>
          <w:kern w:val="0"/>
          <w:sz w:val="28"/>
          <w:szCs w:val="28"/>
          <w:lang w:val="sr-Cyrl-RS"/>
          <w14:ligatures w14:val="none"/>
        </w:rPr>
        <w:t>План укључивања школе у националне и међународне развојне пројекте</w:t>
      </w:r>
    </w:p>
    <w:p w14:paraId="50580ACE">
      <w:pPr>
        <w:spacing w:after="0" w:line="276" w:lineRule="auto"/>
        <w:rPr>
          <w:rFonts w:ascii="Times New Roman" w:hAnsi="Times New Roman" w:cs="Times New Roman"/>
          <w:lang w:val="sr-Cyrl-RS"/>
        </w:rPr>
      </w:pPr>
    </w:p>
    <w:p w14:paraId="5CA36085">
      <w:pPr>
        <w:spacing w:after="0" w:line="276" w:lineRule="auto"/>
        <w:rPr>
          <w:rFonts w:ascii="Times New Roman" w:hAnsi="Times New Roman" w:cs="Times New Roman"/>
          <w:lang w:val="sr-Cyrl-RS"/>
        </w:rPr>
      </w:pPr>
      <w:r>
        <w:rPr>
          <w:rStyle w:val="18"/>
          <w:rFonts w:ascii="Times New Roman" w:hAnsi="Times New Roman" w:cs="Times New Roman"/>
          <w:lang w:val="ru-RU"/>
        </w:rPr>
        <w:t>Циљ:</w:t>
      </w:r>
      <w:r>
        <w:rPr>
          <w:rFonts w:ascii="Times New Roman" w:hAnsi="Times New Roman" w:cs="Times New Roman"/>
          <w:lang w:val="ru-RU"/>
        </w:rPr>
        <w:br w:type="textWrapping"/>
      </w:r>
      <w:r>
        <w:rPr>
          <w:rFonts w:ascii="Times New Roman" w:hAnsi="Times New Roman" w:cs="Times New Roman"/>
          <w:lang w:val="ru-RU"/>
        </w:rPr>
        <w:t>Унапређивање квалитета образовно-васпитног рада кроз учешће школе у националним и међународним развојним пројектима, размену знања и искустава, примену иновативних метода рада и јачање компетенција наставника и ученика.</w:t>
      </w:r>
    </w:p>
    <w:tbl>
      <w:tblPr>
        <w:tblStyle w:val="20"/>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16"/>
        <w:gridCol w:w="2159"/>
        <w:gridCol w:w="2289"/>
        <w:gridCol w:w="2149"/>
        <w:gridCol w:w="1908"/>
      </w:tblGrid>
      <w:tr w14:paraId="2817FB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02BAA670">
            <w:pPr>
              <w:spacing w:after="0" w:line="276" w:lineRule="auto"/>
              <w:rPr>
                <w:rFonts w:ascii="Times New Roman" w:hAnsi="Times New Roman" w:cs="Times New Roman"/>
                <w:kern w:val="0"/>
                <w:lang w:val="sr-Cyrl-RS"/>
                <w14:ligatures w14:val="none"/>
              </w:rPr>
            </w:pPr>
            <w:r>
              <w:rPr>
                <w:rFonts w:ascii="Times New Roman" w:hAnsi="Times New Roman" w:cs="Times New Roman"/>
                <w:lang w:val="sr-Cyrl-RS"/>
              </w:rPr>
              <w:t xml:space="preserve">Активност </w:t>
            </w:r>
          </w:p>
        </w:tc>
        <w:tc>
          <w:tcPr>
            <w:tcW w:w="3139" w:type="dxa"/>
          </w:tcPr>
          <w:p w14:paraId="4D8FBB2D">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Начин реализације</w:t>
            </w:r>
          </w:p>
        </w:tc>
        <w:tc>
          <w:tcPr>
            <w:tcW w:w="3139" w:type="dxa"/>
          </w:tcPr>
          <w:p w14:paraId="1E0C98CD">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Носиоци</w:t>
            </w:r>
          </w:p>
        </w:tc>
        <w:tc>
          <w:tcPr>
            <w:tcW w:w="3139" w:type="dxa"/>
          </w:tcPr>
          <w:p w14:paraId="644EA6B8">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Време</w:t>
            </w:r>
          </w:p>
        </w:tc>
        <w:tc>
          <w:tcPr>
            <w:tcW w:w="3139" w:type="dxa"/>
          </w:tcPr>
          <w:p w14:paraId="385ECE2A">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исход</w:t>
            </w:r>
          </w:p>
        </w:tc>
      </w:tr>
      <w:tr w14:paraId="4FBD1E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3B1CDED9">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Праћење могућности за укључивање у пројекте</w:t>
            </w:r>
          </w:p>
        </w:tc>
        <w:tc>
          <w:tcPr>
            <w:tcW w:w="3139" w:type="dxa"/>
          </w:tcPr>
          <w:p w14:paraId="5D9E0DBC">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Праћење јавних позива, конкурса и пројектних могућности</w:t>
            </w:r>
          </w:p>
        </w:tc>
        <w:tc>
          <w:tcPr>
            <w:tcW w:w="3139" w:type="dxa"/>
          </w:tcPr>
          <w:p w14:paraId="1381DC83">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Директор, стручна служба, тимови</w:t>
            </w:r>
          </w:p>
        </w:tc>
        <w:tc>
          <w:tcPr>
            <w:tcW w:w="3139" w:type="dxa"/>
          </w:tcPr>
          <w:p w14:paraId="77F540B0">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Континуирано</w:t>
            </w:r>
          </w:p>
        </w:tc>
        <w:tc>
          <w:tcPr>
            <w:tcW w:w="3139" w:type="dxa"/>
          </w:tcPr>
          <w:p w14:paraId="16BF9B7F">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Школа благовремено информисана о могућностима за учешће</w:t>
            </w:r>
          </w:p>
        </w:tc>
      </w:tr>
      <w:tr w14:paraId="7D5C4B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255517CA">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Избор пројеката од значаја за школу</w:t>
            </w:r>
          </w:p>
        </w:tc>
        <w:tc>
          <w:tcPr>
            <w:tcW w:w="3139" w:type="dxa"/>
          </w:tcPr>
          <w:p w14:paraId="4C7E799F">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Анализа потреба школе и процена усклађености пројекта са Развојним планом</w:t>
            </w:r>
          </w:p>
        </w:tc>
        <w:tc>
          <w:tcPr>
            <w:tcW w:w="3139" w:type="dxa"/>
          </w:tcPr>
          <w:p w14:paraId="2B0CAF6A">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Директор, стручни органи, тимови</w:t>
            </w:r>
          </w:p>
        </w:tc>
        <w:tc>
          <w:tcPr>
            <w:tcW w:w="3139" w:type="dxa"/>
          </w:tcPr>
          <w:p w14:paraId="20B24981">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По објављивању позива</w:t>
            </w:r>
          </w:p>
        </w:tc>
        <w:tc>
          <w:tcPr>
            <w:tcW w:w="3139" w:type="dxa"/>
          </w:tcPr>
          <w:p w14:paraId="72BAA517">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Изабрани пројекти који одговарају потребама школе</w:t>
            </w:r>
          </w:p>
        </w:tc>
      </w:tr>
      <w:tr w14:paraId="0D5B8D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58C0E099">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Припрема и подношење пројектних предлога</w:t>
            </w:r>
          </w:p>
        </w:tc>
        <w:tc>
          <w:tcPr>
            <w:tcW w:w="3139" w:type="dxa"/>
          </w:tcPr>
          <w:p w14:paraId="7A752685">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Формирање пројектних тимова и израда пројектне документације</w:t>
            </w:r>
          </w:p>
        </w:tc>
        <w:tc>
          <w:tcPr>
            <w:tcW w:w="3139" w:type="dxa"/>
          </w:tcPr>
          <w:p w14:paraId="7B53AD74">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Директор, наставници, стручна служба</w:t>
            </w:r>
          </w:p>
        </w:tc>
        <w:tc>
          <w:tcPr>
            <w:tcW w:w="3139" w:type="dxa"/>
          </w:tcPr>
          <w:p w14:paraId="54324622">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Према роковима конкурса</w:t>
            </w:r>
          </w:p>
        </w:tc>
        <w:tc>
          <w:tcPr>
            <w:tcW w:w="3139" w:type="dxa"/>
          </w:tcPr>
          <w:p w14:paraId="27B95E18">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Припремљени и поднети пројектни предлози</w:t>
            </w:r>
          </w:p>
        </w:tc>
      </w:tr>
      <w:tr w14:paraId="0C9D46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0C40AB69">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Учешће у националним пројектима</w:t>
            </w:r>
          </w:p>
        </w:tc>
        <w:tc>
          <w:tcPr>
            <w:tcW w:w="3139" w:type="dxa"/>
          </w:tcPr>
          <w:p w14:paraId="27FC9EE2">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Реализација активности предвиђених пројектом</w:t>
            </w:r>
          </w:p>
        </w:tc>
        <w:tc>
          <w:tcPr>
            <w:tcW w:w="3139" w:type="dxa"/>
          </w:tcPr>
          <w:p w14:paraId="2167FF5F">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Пројектни тим, наставници, ученици</w:t>
            </w:r>
          </w:p>
        </w:tc>
        <w:tc>
          <w:tcPr>
            <w:tcW w:w="3139" w:type="dxa"/>
          </w:tcPr>
          <w:p w14:paraId="2DBCACFD">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Према пројектном плану</w:t>
            </w:r>
          </w:p>
        </w:tc>
        <w:tc>
          <w:tcPr>
            <w:tcW w:w="3139" w:type="dxa"/>
          </w:tcPr>
          <w:p w14:paraId="3A4538B5">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Унапређени услови и квалитет рада школе</w:t>
            </w:r>
          </w:p>
        </w:tc>
      </w:tr>
      <w:tr w14:paraId="108929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08A978E8">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Учешће у међународним пројектима</w:t>
            </w:r>
          </w:p>
        </w:tc>
        <w:tc>
          <w:tcPr>
            <w:tcW w:w="3139" w:type="dxa"/>
          </w:tcPr>
          <w:p w14:paraId="6890074A">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Сарадња са партнерским школама и установама, размена искустава и заједничке активности</w:t>
            </w:r>
          </w:p>
        </w:tc>
        <w:tc>
          <w:tcPr>
            <w:tcW w:w="3139" w:type="dxa"/>
          </w:tcPr>
          <w:p w14:paraId="787485C2">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Директор, пројектни тим, наставници, ученици</w:t>
            </w:r>
          </w:p>
        </w:tc>
        <w:tc>
          <w:tcPr>
            <w:tcW w:w="3139" w:type="dxa"/>
          </w:tcPr>
          <w:p w14:paraId="293C688D">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Према пројектном плану</w:t>
            </w:r>
          </w:p>
        </w:tc>
        <w:tc>
          <w:tcPr>
            <w:tcW w:w="3139" w:type="dxa"/>
          </w:tcPr>
          <w:p w14:paraId="0D83B37B">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Развијене међународне компетенције ученика и наставника</w:t>
            </w:r>
          </w:p>
        </w:tc>
      </w:tr>
      <w:tr w14:paraId="3A349D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79057B2D">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Примена резултата пројеката у настави</w:t>
            </w:r>
          </w:p>
        </w:tc>
        <w:tc>
          <w:tcPr>
            <w:tcW w:w="3139" w:type="dxa"/>
          </w:tcPr>
          <w:p w14:paraId="625360BC">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Преношење нових знања, метода и материјала у редовну наставу</w:t>
            </w:r>
          </w:p>
        </w:tc>
        <w:tc>
          <w:tcPr>
            <w:tcW w:w="3139" w:type="dxa"/>
          </w:tcPr>
          <w:p w14:paraId="33B30203">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Наставници</w:t>
            </w:r>
          </w:p>
        </w:tc>
        <w:tc>
          <w:tcPr>
            <w:tcW w:w="3139" w:type="dxa"/>
          </w:tcPr>
          <w:p w14:paraId="7560EE46">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Континуирано</w:t>
            </w:r>
          </w:p>
        </w:tc>
        <w:tc>
          <w:tcPr>
            <w:tcW w:w="3139" w:type="dxa"/>
          </w:tcPr>
          <w:p w14:paraId="22A1F4AF">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Примењене иновативне методе и примери добре праксе</w:t>
            </w:r>
          </w:p>
        </w:tc>
      </w:tr>
      <w:tr w14:paraId="04585C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0F961B6A">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Cyrl-RS"/>
                <w14:ligatures w14:val="none"/>
              </w:rPr>
              <w:t>Резултати</w:t>
            </w:r>
          </w:p>
        </w:tc>
        <w:tc>
          <w:tcPr>
            <w:tcW w:w="3139" w:type="dxa"/>
          </w:tcPr>
          <w:p w14:paraId="0CA65A7F">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Представљање резултата на стручним већима, наставничком већу, родитељима и другим школама</w:t>
            </w:r>
          </w:p>
        </w:tc>
        <w:tc>
          <w:tcPr>
            <w:tcW w:w="3139" w:type="dxa"/>
          </w:tcPr>
          <w:p w14:paraId="64EA7B53">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Пројектни тим</w:t>
            </w:r>
          </w:p>
        </w:tc>
        <w:tc>
          <w:tcPr>
            <w:tcW w:w="3139" w:type="dxa"/>
          </w:tcPr>
          <w:p w14:paraId="1289FA0B">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Након реализације активности</w:t>
            </w:r>
          </w:p>
        </w:tc>
        <w:tc>
          <w:tcPr>
            <w:tcW w:w="3139" w:type="dxa"/>
          </w:tcPr>
          <w:p w14:paraId="524A3822">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Резултати пројекта доступни широј школској заједници</w:t>
            </w:r>
          </w:p>
        </w:tc>
      </w:tr>
      <w:tr w14:paraId="28493D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138" w:type="dxa"/>
          </w:tcPr>
          <w:p w14:paraId="4CEBEB66">
            <w:pPr>
              <w:spacing w:after="0" w:line="276" w:lineRule="auto"/>
              <w:rPr>
                <w:rFonts w:ascii="Times New Roman" w:hAnsi="Times New Roman" w:cs="Times New Roman"/>
                <w:kern w:val="0"/>
                <w:lang w:val="sr-Cyrl-RS"/>
                <w14:ligatures w14:val="none"/>
              </w:rPr>
            </w:pPr>
            <w:r>
              <w:rPr>
                <w:rFonts w:ascii="Times New Roman" w:hAnsi="Times New Roman" w:cs="Times New Roman"/>
                <w:kern w:val="0"/>
                <w:lang w:val="sr-Latn-CS"/>
                <w14:ligatures w14:val="none"/>
              </w:rPr>
              <w:t>Вредновање пројектних активности</w:t>
            </w:r>
          </w:p>
        </w:tc>
        <w:tc>
          <w:tcPr>
            <w:tcW w:w="3139" w:type="dxa"/>
          </w:tcPr>
          <w:p w14:paraId="11B28F3C">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Анализа остварених циљева, резултата и ефеката пројекта</w:t>
            </w:r>
          </w:p>
        </w:tc>
        <w:tc>
          <w:tcPr>
            <w:tcW w:w="3139" w:type="dxa"/>
          </w:tcPr>
          <w:p w14:paraId="0A2DA8D9">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Пројектни тим, Тим за самовредновање</w:t>
            </w:r>
          </w:p>
        </w:tc>
        <w:tc>
          <w:tcPr>
            <w:tcW w:w="3139" w:type="dxa"/>
          </w:tcPr>
          <w:p w14:paraId="14B33B37">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По завршетку пројекта</w:t>
            </w:r>
          </w:p>
        </w:tc>
        <w:tc>
          <w:tcPr>
            <w:tcW w:w="3139" w:type="dxa"/>
          </w:tcPr>
          <w:p w14:paraId="3AF3712A">
            <w:pPr>
              <w:spacing w:after="0" w:line="276" w:lineRule="auto"/>
              <w:rPr>
                <w:rFonts w:ascii="Times New Roman" w:hAnsi="Times New Roman" w:cs="Times New Roman"/>
                <w:kern w:val="0"/>
                <w:lang w:val="sr-Latn-CS"/>
                <w14:ligatures w14:val="none"/>
              </w:rPr>
            </w:pPr>
            <w:r>
              <w:rPr>
                <w:rFonts w:ascii="Times New Roman" w:hAnsi="Times New Roman" w:cs="Times New Roman"/>
                <w:kern w:val="0"/>
                <w:lang w:val="sr-Latn-CS"/>
                <w14:ligatures w14:val="none"/>
              </w:rPr>
              <w:t>Утврђени ефекти и могућности за даље унапређивање рада</w:t>
            </w:r>
          </w:p>
        </w:tc>
      </w:tr>
    </w:tbl>
    <w:p w14:paraId="1CC2E75C">
      <w:pPr>
        <w:spacing w:after="0" w:line="276" w:lineRule="auto"/>
        <w:rPr>
          <w:rFonts w:ascii="Times New Roman" w:hAnsi="Times New Roman" w:cs="Times New Roman"/>
          <w:lang w:val="sr-Cyrl-RS"/>
        </w:rPr>
      </w:pPr>
    </w:p>
    <w:p w14:paraId="7C326319">
      <w:pPr>
        <w:spacing w:after="0" w:line="276" w:lineRule="auto"/>
        <w:outlineLvl w:val="2"/>
        <w:rPr>
          <w:rFonts w:ascii="Times New Roman" w:hAnsi="Times New Roman" w:eastAsia="Times New Roman" w:cs="Times New Roman"/>
          <w:b/>
          <w:bCs/>
          <w:kern w:val="0"/>
          <w:lang w:val="ru-RU"/>
          <w14:ligatures w14:val="none"/>
        </w:rPr>
      </w:pPr>
      <w:r>
        <w:rPr>
          <w:rFonts w:ascii="Times New Roman" w:hAnsi="Times New Roman" w:eastAsia="Times New Roman" w:cs="Times New Roman"/>
          <w:b/>
          <w:bCs/>
          <w:kern w:val="0"/>
          <w:lang w:val="ru-RU"/>
          <w14:ligatures w14:val="none"/>
        </w:rPr>
        <w:t>Начин праћења</w:t>
      </w:r>
    </w:p>
    <w:p w14:paraId="3410BC81">
      <w:p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b/>
          <w:bCs/>
          <w:kern w:val="0"/>
          <w:lang w:val="ru-RU"/>
          <w14:ligatures w14:val="none"/>
        </w:rPr>
        <w:t>Праћење броја пријављених и реализованих пројеката, извештаји пројектних тимова, увид у реализоване активности и продукте, евиденција учешћа наставника и ученика, анализа постигнутих резултата и ефеката пројеката, као и презентација резултата на стручним органима школе.</w:t>
      </w:r>
    </w:p>
    <w:p w14:paraId="011C759D">
      <w:pPr>
        <w:spacing w:after="0" w:line="276" w:lineRule="auto"/>
        <w:outlineLvl w:val="2"/>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Индикатори успеха</w:t>
      </w:r>
    </w:p>
    <w:p w14:paraId="3BD8A5DB">
      <w:pPr>
        <w:numPr>
          <w:ilvl w:val="0"/>
          <w:numId w:val="19"/>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број праћених и објављених јавних позива; </w:t>
      </w:r>
    </w:p>
    <w:p w14:paraId="015FA7A4">
      <w:pPr>
        <w:numPr>
          <w:ilvl w:val="0"/>
          <w:numId w:val="19"/>
        </w:num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број поднетих пројектних предлога; </w:t>
      </w:r>
    </w:p>
    <w:p w14:paraId="4DAEFECB">
      <w:pPr>
        <w:numPr>
          <w:ilvl w:val="0"/>
          <w:numId w:val="19"/>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број одобрених националних и међународних пројеката; </w:t>
      </w:r>
    </w:p>
    <w:p w14:paraId="4D717EC6">
      <w:pPr>
        <w:numPr>
          <w:ilvl w:val="0"/>
          <w:numId w:val="19"/>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број наставника и ученика укључених у пројекте; </w:t>
      </w:r>
    </w:p>
    <w:p w14:paraId="16194CBF">
      <w:pPr>
        <w:numPr>
          <w:ilvl w:val="0"/>
          <w:numId w:val="19"/>
        </w:numPr>
        <w:spacing w:after="0" w:line="276"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број реализованих пројектних активности; </w:t>
      </w:r>
    </w:p>
    <w:p w14:paraId="63A1F48E">
      <w:pPr>
        <w:numPr>
          <w:ilvl w:val="0"/>
          <w:numId w:val="19"/>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број партнерских школа и установа; </w:t>
      </w:r>
    </w:p>
    <w:p w14:paraId="572FDC21">
      <w:pPr>
        <w:numPr>
          <w:ilvl w:val="0"/>
          <w:numId w:val="19"/>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број примењених иновативних метода и материјала; </w:t>
      </w:r>
    </w:p>
    <w:p w14:paraId="621CB115">
      <w:pPr>
        <w:numPr>
          <w:ilvl w:val="0"/>
          <w:numId w:val="19"/>
        </w:numPr>
        <w:spacing w:after="0" w:line="276" w:lineRule="auto"/>
        <w:rPr>
          <w:rFonts w:ascii="Times New Roman" w:hAnsi="Times New Roman" w:eastAsia="Times New Roman" w:cs="Times New Roman"/>
          <w:kern w:val="0"/>
          <w:lang w:val="ru-RU"/>
          <w14:ligatures w14:val="none"/>
        </w:rPr>
      </w:pPr>
      <w:r>
        <w:rPr>
          <w:rFonts w:ascii="Times New Roman" w:hAnsi="Times New Roman" w:eastAsia="Times New Roman" w:cs="Times New Roman"/>
          <w:kern w:val="0"/>
          <w:lang w:val="ru-RU"/>
          <w14:ligatures w14:val="none"/>
        </w:rPr>
        <w:t xml:space="preserve">извештаји о реализацији и резултатима пројеката. </w:t>
      </w:r>
    </w:p>
    <w:p w14:paraId="01C25D55">
      <w:pPr>
        <w:spacing w:after="0" w:line="276" w:lineRule="auto"/>
        <w:rPr>
          <w:rFonts w:ascii="Times New Roman" w:hAnsi="Times New Roman" w:cs="Times New Roman"/>
          <w:lang w:val="sr-Cyrl-RS"/>
        </w:rPr>
      </w:pPr>
    </w:p>
    <w:p w14:paraId="7B42407E">
      <w:pPr>
        <w:spacing w:after="0" w:line="276" w:lineRule="auto"/>
        <w:rPr>
          <w:rFonts w:ascii="Times New Roman" w:hAnsi="Times New Roman" w:cs="Times New Roman"/>
          <w:lang w:val="sr-Cyrl-RS"/>
        </w:rPr>
      </w:pPr>
    </w:p>
    <w:p w14:paraId="37B10E92">
      <w:pPr>
        <w:pStyle w:val="35"/>
        <w:numPr>
          <w:ilvl w:val="0"/>
          <w:numId w:val="15"/>
        </w:numPr>
        <w:spacing w:after="0" w:line="276" w:lineRule="auto"/>
        <w:ind w:left="993" w:hanging="517"/>
        <w:jc w:val="both"/>
        <w:rPr>
          <w:rFonts w:ascii="Times New Roman" w:hAnsi="Times New Roman" w:cs="Times New Roman"/>
          <w:b/>
          <w:bCs/>
          <w:lang w:val="sr-Cyrl-RS"/>
        </w:rPr>
      </w:pPr>
      <w:r>
        <w:rPr>
          <w:rFonts w:ascii="Times New Roman" w:hAnsi="Times New Roman" w:cs="Times New Roman"/>
          <w:b/>
          <w:bCs/>
          <w:lang w:val="sr-Latn-RS"/>
        </w:rPr>
        <w:t xml:space="preserve"> </w:t>
      </w:r>
      <w:r>
        <w:rPr>
          <w:rFonts w:ascii="Times New Roman" w:hAnsi="Times New Roman" w:cs="Times New Roman"/>
          <w:b/>
          <w:bCs/>
          <w:lang w:val="sr-Cyrl-RS"/>
        </w:rPr>
        <w:t>ЗАКЉУЧАК</w:t>
      </w:r>
    </w:p>
    <w:p w14:paraId="1E88C6FD">
      <w:pPr>
        <w:spacing w:after="0" w:line="276" w:lineRule="auto"/>
        <w:ind w:firstLine="720"/>
        <w:jc w:val="both"/>
        <w:rPr>
          <w:rFonts w:ascii="Times New Roman" w:hAnsi="Times New Roman" w:cs="Times New Roman"/>
          <w:lang w:val="ru-RU"/>
        </w:rPr>
      </w:pPr>
    </w:p>
    <w:p w14:paraId="0046AA7C">
      <w:pPr>
        <w:spacing w:after="0" w:line="276" w:lineRule="auto"/>
        <w:ind w:firstLine="720"/>
        <w:jc w:val="both"/>
        <w:rPr>
          <w:rFonts w:ascii="Times New Roman" w:hAnsi="Times New Roman" w:cs="Times New Roman"/>
          <w:lang w:val="sr-Cyrl-RS"/>
        </w:rPr>
      </w:pPr>
      <w:r>
        <w:rPr>
          <w:rFonts w:ascii="Times New Roman" w:hAnsi="Times New Roman" w:cs="Times New Roman"/>
          <w:lang w:val="ru-RU"/>
        </w:rPr>
        <w:t>Праћење и вредновање реализације у посебним областима развоја школе</w:t>
      </w:r>
    </w:p>
    <w:p w14:paraId="320710F8">
      <w:pPr>
        <w:spacing w:after="0" w:line="276" w:lineRule="auto"/>
        <w:ind w:firstLine="720"/>
        <w:jc w:val="both"/>
        <w:rPr>
          <w:rFonts w:ascii="Times New Roman" w:hAnsi="Times New Roman" w:cs="Times New Roman"/>
          <w:lang w:val="sr-Cyrl-RS"/>
        </w:rPr>
      </w:pPr>
      <w:r>
        <w:rPr>
          <w:rFonts w:ascii="Times New Roman" w:hAnsi="Times New Roman" w:cs="Times New Roman"/>
          <w:lang w:val="ru-RU"/>
        </w:rPr>
        <w:t xml:space="preserve"> Реализација посебних области и развојних приоритета из Развојног плана установе планира се сваке школске године Годишњим планом рада школе у оквиру одговарајућих области овог документа и/или акционог плана за реализацију Развојног плана установе, односно кроз годишњи акциони план Стручног актива за развојно планирање са разрађеном евалуацијом предвиђених активности. Чланови Стручног актива за развојно планирање пратиће оствареност посебних области развоја у оквиру Развојног плана установе на основу периодичних и годишњих извештаја о раду Школе и извештаја о раду директора, записника са седница Наставничког већа, Савета родитеља, Педагошког колегијума, записника и извештаја стручних већа и актива, извештаја о самовредновању рада школе, извештаја о стручном усавршавању, извештаја о раду тима за заштиту и других тимова у школи, извештаја о реализацији ваннаставних и слободних активности и других показатеља предвиђених Развојним планом установе и Годишњим планом рада. Вредновање осталих области развојног плана биће реализовано у складу са критеријумима који проистичу из прописа за одговарајућу област</w:t>
      </w:r>
      <w:r>
        <w:rPr>
          <w:rFonts w:ascii="Times New Roman" w:hAnsi="Times New Roman" w:cs="Times New Roman"/>
          <w:lang w:val="sr-Cyrl-RS"/>
        </w:rPr>
        <w:t>.</w:t>
      </w:r>
    </w:p>
    <w:p w14:paraId="62C5F8D3">
      <w:pPr>
        <w:spacing w:after="0" w:line="276" w:lineRule="auto"/>
        <w:rPr>
          <w:rFonts w:ascii="Times New Roman" w:hAnsi="Times New Roman" w:cs="Times New Roman"/>
          <w:lang w:val="sr-Latn-RS"/>
        </w:rPr>
      </w:pPr>
    </w:p>
    <w:p w14:paraId="5FE794D6">
      <w:pPr>
        <w:spacing w:after="0" w:line="276" w:lineRule="auto"/>
        <w:ind w:firstLine="720"/>
        <w:rPr>
          <w:rFonts w:ascii="Times New Roman" w:hAnsi="Times New Roman" w:cs="Times New Roman"/>
          <w:lang w:val="sr-Cyrl-RS"/>
        </w:rPr>
      </w:pPr>
    </w:p>
    <w:p w14:paraId="184D3642">
      <w:pPr>
        <w:spacing w:after="0" w:line="276" w:lineRule="auto"/>
        <w:rPr>
          <w:rFonts w:ascii="Times New Roman" w:hAnsi="Times New Roman" w:cs="Times New Roman"/>
          <w:lang w:val="sr-Latn-RS"/>
        </w:rPr>
      </w:pPr>
      <w:r>
        <w:rPr>
          <w:rFonts w:ascii="Times New Roman" w:hAnsi="Times New Roman" w:cs="Times New Roman"/>
          <w:lang w:val="ru-RU"/>
        </w:rPr>
        <w:t xml:space="preserve">У </w:t>
      </w:r>
      <w:r>
        <w:rPr>
          <w:rFonts w:ascii="Times New Roman" w:hAnsi="Times New Roman" w:cs="Times New Roman"/>
          <w:lang w:val="sr-Cyrl-RS"/>
        </w:rPr>
        <w:t>Слатини</w:t>
      </w:r>
      <w:r>
        <w:rPr>
          <w:rFonts w:ascii="Times New Roman" w:hAnsi="Times New Roman" w:cs="Times New Roman"/>
          <w:lang w:val="ru-RU"/>
        </w:rPr>
        <w:t>,</w:t>
      </w:r>
      <w:r>
        <w:rPr>
          <w:rFonts w:ascii="Times New Roman" w:hAnsi="Times New Roman" w:cs="Times New Roman"/>
          <w:lang w:val="sr-Latn-RS"/>
        </w:rPr>
        <w:t xml:space="preserve"> </w:t>
      </w:r>
      <w:r>
        <w:rPr>
          <w:rFonts w:ascii="Times New Roman" w:hAnsi="Times New Roman" w:cs="Times New Roman"/>
          <w:lang w:val="ru-RU"/>
        </w:rPr>
        <w:t>______________</w:t>
      </w:r>
      <w:r>
        <w:rPr>
          <w:rFonts w:ascii="Times New Roman" w:hAnsi="Times New Roman" w:cs="Times New Roman"/>
          <w:lang w:val="sr-Latn-RS"/>
        </w:rPr>
        <w:t>______</w:t>
      </w:r>
      <w:r>
        <w:rPr>
          <w:rFonts w:ascii="Times New Roman" w:hAnsi="Times New Roman" w:cs="Times New Roman"/>
          <w:lang w:val="ru-RU"/>
        </w:rPr>
        <w:t>__</w:t>
      </w:r>
      <w:r>
        <w:rPr>
          <w:rFonts w:ascii="Times New Roman" w:hAnsi="Times New Roman" w:cs="Times New Roman"/>
          <w:lang w:val="sr-Cyrl-RS"/>
        </w:rPr>
        <w:tab/>
      </w:r>
      <w:r>
        <w:rPr>
          <w:rFonts w:ascii="Times New Roman" w:hAnsi="Times New Roman" w:cs="Times New Roman"/>
          <w:lang w:val="sr-Cyrl-RS"/>
        </w:rPr>
        <w:tab/>
      </w:r>
    </w:p>
    <w:p w14:paraId="5245BBF2">
      <w:pPr>
        <w:spacing w:after="0" w:line="276" w:lineRule="auto"/>
        <w:rPr>
          <w:rFonts w:ascii="Times New Roman" w:hAnsi="Times New Roman" w:cs="Times New Roman"/>
          <w:lang w:val="sr-Latn-RS"/>
        </w:rPr>
      </w:pPr>
      <w:r>
        <w:rPr>
          <w:rFonts w:ascii="Times New Roman" w:hAnsi="Times New Roman" w:cs="Times New Roman"/>
          <w:lang w:val="ru-RU"/>
        </w:rPr>
        <w:t xml:space="preserve">Председник Школског одбора </w:t>
      </w:r>
      <w:r>
        <w:rPr>
          <w:rFonts w:ascii="Times New Roman" w:hAnsi="Times New Roman" w:cs="Times New Roman"/>
          <w:lang w:val="sr-Latn-RS"/>
        </w:rPr>
        <w:t>______</w:t>
      </w:r>
      <w:r>
        <w:rPr>
          <w:rFonts w:ascii="Times New Roman" w:hAnsi="Times New Roman" w:cs="Times New Roman"/>
          <w:lang w:val="ru-RU"/>
        </w:rPr>
        <w:t>________________</w:t>
      </w:r>
    </w:p>
    <w:p w14:paraId="58480376">
      <w:pPr>
        <w:spacing w:after="0" w:line="276" w:lineRule="auto"/>
        <w:rPr>
          <w:rFonts w:ascii="Times New Roman" w:hAnsi="Times New Roman" w:cs="Times New Roman"/>
          <w:lang w:val="sr-Cyrl-RS"/>
        </w:rPr>
      </w:pPr>
    </w:p>
    <w:p w14:paraId="36B4C2F8">
      <w:pPr>
        <w:spacing w:after="0" w:line="276" w:lineRule="auto"/>
        <w:rPr>
          <w:rFonts w:ascii="Times New Roman" w:hAnsi="Times New Roman" w:cs="Times New Roman"/>
          <w:lang w:val="sr-Cyrl-RS"/>
        </w:rPr>
      </w:pPr>
    </w:p>
    <w:p w14:paraId="4FA86A3A">
      <w:pPr>
        <w:spacing w:after="0" w:line="276" w:lineRule="auto"/>
        <w:rPr>
          <w:rFonts w:ascii="Times New Roman" w:hAnsi="Times New Roman" w:cs="Times New Roman"/>
          <w:lang w:val="sr-Cyrl-RS"/>
        </w:rPr>
      </w:pPr>
    </w:p>
    <w:p w14:paraId="1C131749">
      <w:pPr>
        <w:spacing w:after="0" w:line="276" w:lineRule="auto"/>
        <w:ind w:firstLine="720"/>
        <w:jc w:val="center"/>
        <w:rPr>
          <w:rFonts w:ascii="Times New Roman" w:hAnsi="Times New Roman" w:cs="Times New Roman"/>
          <w:lang w:val="sr-Cyrl-RS"/>
        </w:rPr>
      </w:pPr>
      <w:r>
        <w:rPr>
          <w:rFonts w:ascii="Times New Roman" w:hAnsi="Times New Roman" w:cs="Times New Roman"/>
        </w:rPr>
        <w:drawing>
          <wp:inline distT="0" distB="0" distL="0" distR="0">
            <wp:extent cx="3362325" cy="3362325"/>
            <wp:effectExtent l="0" t="0" r="9525" b="9525"/>
            <wp:docPr id="1345867279" name="Picture 1345867279" descr="This may contain: an arrangement of colored pencils and autumn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867279" name="Picture 1345867279" descr="This may contain: an arrangement of colored pencils and autumn leave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362325" cy="3362325"/>
                    </a:xfrm>
                    <a:prstGeom prst="rect">
                      <a:avLst/>
                    </a:prstGeom>
                    <a:noFill/>
                    <a:ln>
                      <a:noFill/>
                    </a:ln>
                  </pic:spPr>
                </pic:pic>
              </a:graphicData>
            </a:graphic>
          </wp:inline>
        </w:drawing>
      </w:r>
    </w:p>
    <w:p w14:paraId="28B0E705">
      <w:pPr>
        <w:spacing w:after="0" w:line="276" w:lineRule="auto"/>
        <w:ind w:left="142" w:firstLine="720"/>
        <w:jc w:val="right"/>
        <w:rPr>
          <w:rFonts w:ascii="Times New Roman" w:hAnsi="Times New Roman" w:cs="Times New Roman"/>
          <w:b/>
          <w:bCs/>
          <w:sz w:val="32"/>
          <w:szCs w:val="32"/>
          <w:lang w:val="sr-Cyrl-RS"/>
        </w:rPr>
      </w:pPr>
    </w:p>
    <w:p w14:paraId="237103F1">
      <w:pPr>
        <w:spacing w:after="0" w:line="276" w:lineRule="auto"/>
        <w:ind w:left="142" w:firstLine="720"/>
        <w:jc w:val="right"/>
        <w:rPr>
          <w:rFonts w:ascii="Times New Roman" w:hAnsi="Times New Roman" w:cs="Times New Roman"/>
          <w:b/>
          <w:bCs/>
          <w:sz w:val="32"/>
          <w:szCs w:val="32"/>
          <w:lang w:val="sr-Cyrl-RS"/>
        </w:rPr>
      </w:pPr>
      <w:r>
        <w:rPr>
          <w:rFonts w:ascii="Times New Roman" w:hAnsi="Times New Roman" w:cs="Times New Roman"/>
          <w:b/>
          <w:bCs/>
          <w:sz w:val="32"/>
          <w:szCs w:val="32"/>
          <w:lang w:val="sr-Cyrl-RS"/>
        </w:rPr>
        <w:t>СТРУЧНИ АКТИВ ЗА РАЗВОЈНО ПЛАНИРАЊЕ</w:t>
      </w:r>
    </w:p>
    <w:sectPr>
      <w:headerReference r:id="rId5" w:type="default"/>
      <w:footerReference r:id="rId6" w:type="default"/>
      <w:pgSz w:w="11906" w:h="16838"/>
      <w:pgMar w:top="567" w:right="567" w:bottom="567" w:left="1134" w:header="397"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Segoe UI"/>
    <w:panose1 w:val="00000000000000000000"/>
    <w:charset w:val="86"/>
    <w:family w:val="swiss"/>
    <w:pitch w:val="default"/>
    <w:sig w:usb0="00000000" w:usb1="00000000" w:usb2="00000000" w:usb3="00000000" w:csb0="0000019F" w:csb1="00000000"/>
  </w:font>
  <w:font w:name="Segoe UI">
    <w:panose1 w:val="020B0502040204020203"/>
    <w:charset w:val="00"/>
    <w:family w:val="swiss"/>
    <w:pitch w:val="default"/>
    <w:sig w:usb0="E4002EFF" w:usb1="C000E47F" w:usb2="00000009" w:usb3="00000000" w:csb0="200001FF" w:csb1="00000000"/>
  </w:font>
  <w:font w:name="Aptos">
    <w:altName w:val="Segoe U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 w:name="MyriadPro-LightSemiCn">
    <w:altName w:val="Yu Gothic"/>
    <w:panose1 w:val="00000000000000000000"/>
    <w:charset w:val="80"/>
    <w:family w:val="swiss"/>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mn-ea">
    <w:altName w:val="Segoe Print"/>
    <w:panose1 w:val="00000000000000000000"/>
    <w:charset w:val="00"/>
    <w:family w:val="roman"/>
    <w:pitch w:val="default"/>
    <w:sig w:usb0="00000000" w:usb1="00000000" w:usb2="00000000" w:usb3="00000000" w:csb0="00000000" w:csb1="00000000"/>
  </w:font>
  <w:font w:name="Trebuchet MS">
    <w:panose1 w:val="020B0603020202020204"/>
    <w:charset w:val="EE"/>
    <w:family w:val="swiss"/>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8606946"/>
      <w:docPartObj>
        <w:docPartGallery w:val="autotext"/>
      </w:docPartObj>
    </w:sdtPr>
    <w:sdtContent>
      <w:p w14:paraId="6478814B">
        <w:pPr>
          <w:pStyle w:val="15"/>
          <w:jc w:val="right"/>
        </w:pPr>
        <w:r>
          <w:fldChar w:fldCharType="begin"/>
        </w:r>
        <w:r>
          <w:instrText xml:space="preserve">PAGE   \* MERGEFORMAT</w:instrText>
        </w:r>
        <w:r>
          <w:fldChar w:fldCharType="separate"/>
        </w:r>
        <w:r>
          <w:rPr>
            <w:lang w:val="sr-Latn-RS"/>
          </w:rPr>
          <w:t>2</w:t>
        </w:r>
        <w:r>
          <w:fldChar w:fldCharType="end"/>
        </w:r>
      </w:p>
    </w:sdtContent>
  </w:sdt>
  <w:p w14:paraId="2A3A6743">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35399">
    <w:pPr>
      <w:pStyle w:val="16"/>
      <w:jc w:val="right"/>
      <w:rPr>
        <w:rFonts w:ascii="Times New Roman" w:hAnsi="Times New Roman" w:cs="Times New Roman"/>
        <w:lang w:val="sr-Cyrl-R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5px;height:15px" o:bullet="t">
        <v:imagedata r:id="rId1" o:title=""/>
      </v:shape>
    </w:pict>
  </w:numPicBullet>
  <w:numPicBullet w:numPicBulletId="1">
    <w:pict>
      <v:shape id="1" type="#_x0000_t75" style="width:15px;height:15px" o:bullet="t">
        <v:imagedata r:id="rId2" o:title=""/>
      </v:shape>
    </w:pict>
  </w:numPicBullet>
  <w:abstractNum w:abstractNumId="0">
    <w:nsid w:val="004331E2"/>
    <w:multiLevelType w:val="multilevel"/>
    <w:tmpl w:val="004331E2"/>
    <w:lvl w:ilvl="0" w:tentative="0">
      <w:start w:val="10"/>
      <w:numFmt w:val="bullet"/>
      <w:lvlText w:val="-"/>
      <w:lvlJc w:val="left"/>
      <w:pPr>
        <w:ind w:left="720" w:hanging="360"/>
      </w:pPr>
      <w:rPr>
        <w:rFonts w:hint="default" w:ascii="Segoe UI" w:hAnsi="Segoe UI" w:cs="Segoe UI" w:eastAsiaTheme="minorHAnsi"/>
        <w:color w:val="333333"/>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7182023"/>
    <w:multiLevelType w:val="multilevel"/>
    <w:tmpl w:val="1718202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9004705"/>
    <w:multiLevelType w:val="multilevel"/>
    <w:tmpl w:val="1900470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19BC7CA2"/>
    <w:multiLevelType w:val="multilevel"/>
    <w:tmpl w:val="19BC7CA2"/>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1CFF0748"/>
    <w:multiLevelType w:val="multilevel"/>
    <w:tmpl w:val="1CFF0748"/>
    <w:lvl w:ilvl="0" w:tentative="0">
      <w:start w:val="17"/>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22973739"/>
    <w:multiLevelType w:val="multilevel"/>
    <w:tmpl w:val="2297373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22A43465"/>
    <w:multiLevelType w:val="multilevel"/>
    <w:tmpl w:val="22A4346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31D575C"/>
    <w:multiLevelType w:val="multilevel"/>
    <w:tmpl w:val="231D575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25FE355D"/>
    <w:multiLevelType w:val="multilevel"/>
    <w:tmpl w:val="25FE355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2C421289"/>
    <w:multiLevelType w:val="multilevel"/>
    <w:tmpl w:val="2C4212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31930397"/>
    <w:multiLevelType w:val="multilevel"/>
    <w:tmpl w:val="31930397"/>
    <w:lvl w:ilvl="0" w:tentative="0">
      <w:start w:val="1"/>
      <w:numFmt w:val="decimal"/>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4FDA272E"/>
    <w:multiLevelType w:val="multilevel"/>
    <w:tmpl w:val="4FDA272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54DD7386"/>
    <w:multiLevelType w:val="multilevel"/>
    <w:tmpl w:val="54DD7386"/>
    <w:lvl w:ilvl="0" w:tentative="0">
      <w:start w:val="1"/>
      <w:numFmt w:val="decimal"/>
      <w:lvlText w:val="%1."/>
      <w:lvlJc w:val="left"/>
      <w:pPr>
        <w:ind w:left="720" w:hanging="360"/>
      </w:pPr>
      <w:rPr>
        <w:rFonts w:hint="default"/>
      </w:rPr>
    </w:lvl>
    <w:lvl w:ilvl="1" w:tentative="0">
      <w:start w:val="1"/>
      <w:numFmt w:val="decimal"/>
      <w:isLgl/>
      <w:lvlText w:val="%1.%2"/>
      <w:lvlJc w:val="left"/>
      <w:pPr>
        <w:ind w:left="2160" w:hanging="720"/>
      </w:pPr>
      <w:rPr>
        <w:rFonts w:hint="default"/>
        <w:b/>
      </w:rPr>
    </w:lvl>
    <w:lvl w:ilvl="2" w:tentative="0">
      <w:start w:val="1"/>
      <w:numFmt w:val="decimal"/>
      <w:isLgl/>
      <w:lvlText w:val="%1.%2.%3"/>
      <w:lvlJc w:val="left"/>
      <w:pPr>
        <w:ind w:left="3240" w:hanging="720"/>
      </w:pPr>
      <w:rPr>
        <w:rFonts w:hint="default"/>
        <w:b/>
      </w:rPr>
    </w:lvl>
    <w:lvl w:ilvl="3" w:tentative="0">
      <w:start w:val="1"/>
      <w:numFmt w:val="decimal"/>
      <w:isLgl/>
      <w:lvlText w:val="%1.%2.%3.%4"/>
      <w:lvlJc w:val="left"/>
      <w:pPr>
        <w:ind w:left="4680" w:hanging="1080"/>
      </w:pPr>
      <w:rPr>
        <w:rFonts w:hint="default"/>
        <w:b/>
      </w:rPr>
    </w:lvl>
    <w:lvl w:ilvl="4" w:tentative="0">
      <w:start w:val="1"/>
      <w:numFmt w:val="decimal"/>
      <w:isLgl/>
      <w:lvlText w:val="%1.%2.%3.%4.%5"/>
      <w:lvlJc w:val="left"/>
      <w:pPr>
        <w:ind w:left="6120" w:hanging="1440"/>
      </w:pPr>
      <w:rPr>
        <w:rFonts w:hint="default"/>
        <w:b/>
      </w:rPr>
    </w:lvl>
    <w:lvl w:ilvl="5" w:tentative="0">
      <w:start w:val="1"/>
      <w:numFmt w:val="decimal"/>
      <w:isLgl/>
      <w:lvlText w:val="%1.%2.%3.%4.%5.%6"/>
      <w:lvlJc w:val="left"/>
      <w:pPr>
        <w:ind w:left="7200" w:hanging="1440"/>
      </w:pPr>
      <w:rPr>
        <w:rFonts w:hint="default"/>
        <w:b/>
      </w:rPr>
    </w:lvl>
    <w:lvl w:ilvl="6" w:tentative="0">
      <w:start w:val="1"/>
      <w:numFmt w:val="decimal"/>
      <w:isLgl/>
      <w:lvlText w:val="%1.%2.%3.%4.%5.%6.%7"/>
      <w:lvlJc w:val="left"/>
      <w:pPr>
        <w:ind w:left="8640" w:hanging="1800"/>
      </w:pPr>
      <w:rPr>
        <w:rFonts w:hint="default"/>
        <w:b/>
      </w:rPr>
    </w:lvl>
    <w:lvl w:ilvl="7" w:tentative="0">
      <w:start w:val="1"/>
      <w:numFmt w:val="decimal"/>
      <w:isLgl/>
      <w:lvlText w:val="%1.%2.%3.%4.%5.%6.%7.%8"/>
      <w:lvlJc w:val="left"/>
      <w:pPr>
        <w:ind w:left="10080" w:hanging="2160"/>
      </w:pPr>
      <w:rPr>
        <w:rFonts w:hint="default"/>
        <w:b/>
      </w:rPr>
    </w:lvl>
    <w:lvl w:ilvl="8" w:tentative="0">
      <w:start w:val="1"/>
      <w:numFmt w:val="decimal"/>
      <w:isLgl/>
      <w:lvlText w:val="%1.%2.%3.%4.%5.%6.%7.%8.%9"/>
      <w:lvlJc w:val="left"/>
      <w:pPr>
        <w:ind w:left="11160" w:hanging="2160"/>
      </w:pPr>
      <w:rPr>
        <w:rFonts w:hint="default"/>
        <w:b/>
      </w:rPr>
    </w:lvl>
  </w:abstractNum>
  <w:abstractNum w:abstractNumId="13">
    <w:nsid w:val="65F233CD"/>
    <w:multiLevelType w:val="multilevel"/>
    <w:tmpl w:val="65F233C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6E5A325C"/>
    <w:multiLevelType w:val="multilevel"/>
    <w:tmpl w:val="6E5A325C"/>
    <w:lvl w:ilvl="0" w:tentative="0">
      <w:start w:val="1"/>
      <w:numFmt w:val="bullet"/>
      <w:lvlText w:val=""/>
      <w:lvlPicBulletId w:val="1"/>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73EB3D9D"/>
    <w:multiLevelType w:val="multilevel"/>
    <w:tmpl w:val="73EB3D9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76C07917"/>
    <w:multiLevelType w:val="multilevel"/>
    <w:tmpl w:val="76C0791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7C436AA2"/>
    <w:multiLevelType w:val="multilevel"/>
    <w:tmpl w:val="7C436AA2"/>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8">
    <w:nsid w:val="7E2F1A98"/>
    <w:multiLevelType w:val="multilevel"/>
    <w:tmpl w:val="7E2F1A98"/>
    <w:lvl w:ilvl="0" w:tentative="0">
      <w:start w:val="1"/>
      <w:numFmt w:val="bullet"/>
      <w:lvlText w:val=""/>
      <w:lvlPicBulletId w:val="0"/>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0"/>
  </w:num>
  <w:num w:numId="2">
    <w:abstractNumId w:val="0"/>
  </w:num>
  <w:num w:numId="3">
    <w:abstractNumId w:val="12"/>
  </w:num>
  <w:num w:numId="4">
    <w:abstractNumId w:val="1"/>
  </w:num>
  <w:num w:numId="5">
    <w:abstractNumId w:val="17"/>
  </w:num>
  <w:num w:numId="6">
    <w:abstractNumId w:val="11"/>
  </w:num>
  <w:num w:numId="7">
    <w:abstractNumId w:val="9"/>
  </w:num>
  <w:num w:numId="8">
    <w:abstractNumId w:val="2"/>
  </w:num>
  <w:num w:numId="9">
    <w:abstractNumId w:val="18"/>
  </w:num>
  <w:num w:numId="10">
    <w:abstractNumId w:val="14"/>
  </w:num>
  <w:num w:numId="11">
    <w:abstractNumId w:val="3"/>
  </w:num>
  <w:num w:numId="12">
    <w:abstractNumId w:val="8"/>
  </w:num>
  <w:num w:numId="13">
    <w:abstractNumId w:val="15"/>
  </w:num>
  <w:num w:numId="14">
    <w:abstractNumId w:val="6"/>
  </w:num>
  <w:num w:numId="15">
    <w:abstractNumId w:val="4"/>
  </w:num>
  <w:num w:numId="16">
    <w:abstractNumId w:val="16"/>
  </w:num>
  <w:num w:numId="17">
    <w:abstractNumId w:val="13"/>
  </w:num>
  <w:num w:numId="18">
    <w:abstractNumId w:val="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hideSpellingErrors/>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39E"/>
    <w:rsid w:val="0000005A"/>
    <w:rsid w:val="000042C5"/>
    <w:rsid w:val="000107B6"/>
    <w:rsid w:val="0004639A"/>
    <w:rsid w:val="00047438"/>
    <w:rsid w:val="000531B8"/>
    <w:rsid w:val="000672F6"/>
    <w:rsid w:val="00067B90"/>
    <w:rsid w:val="000809B6"/>
    <w:rsid w:val="000874E4"/>
    <w:rsid w:val="000A4D4B"/>
    <w:rsid w:val="000A5B61"/>
    <w:rsid w:val="000B54BF"/>
    <w:rsid w:val="000E12A1"/>
    <w:rsid w:val="000E6CD5"/>
    <w:rsid w:val="000F2DA4"/>
    <w:rsid w:val="000F7C7B"/>
    <w:rsid w:val="00106623"/>
    <w:rsid w:val="00110179"/>
    <w:rsid w:val="0011171F"/>
    <w:rsid w:val="00111735"/>
    <w:rsid w:val="00111C5D"/>
    <w:rsid w:val="00112E82"/>
    <w:rsid w:val="00120B50"/>
    <w:rsid w:val="00120BE3"/>
    <w:rsid w:val="0012745B"/>
    <w:rsid w:val="00127E59"/>
    <w:rsid w:val="00134672"/>
    <w:rsid w:val="00152E02"/>
    <w:rsid w:val="0015599B"/>
    <w:rsid w:val="00160C5F"/>
    <w:rsid w:val="001656C5"/>
    <w:rsid w:val="00174205"/>
    <w:rsid w:val="0018257B"/>
    <w:rsid w:val="001A03FE"/>
    <w:rsid w:val="001B0611"/>
    <w:rsid w:val="001B1BCE"/>
    <w:rsid w:val="001B6B20"/>
    <w:rsid w:val="001C0A87"/>
    <w:rsid w:val="001E5471"/>
    <w:rsid w:val="001E6F4D"/>
    <w:rsid w:val="001F5C2C"/>
    <w:rsid w:val="00212CDC"/>
    <w:rsid w:val="00217DE5"/>
    <w:rsid w:val="00230AE6"/>
    <w:rsid w:val="00230B8B"/>
    <w:rsid w:val="00231385"/>
    <w:rsid w:val="00246CBC"/>
    <w:rsid w:val="00247853"/>
    <w:rsid w:val="00250636"/>
    <w:rsid w:val="002554C8"/>
    <w:rsid w:val="00261CD4"/>
    <w:rsid w:val="0026406F"/>
    <w:rsid w:val="00267FF6"/>
    <w:rsid w:val="00280246"/>
    <w:rsid w:val="00280DCF"/>
    <w:rsid w:val="002833E0"/>
    <w:rsid w:val="00287344"/>
    <w:rsid w:val="00294ACC"/>
    <w:rsid w:val="002A06D4"/>
    <w:rsid w:val="002A1D41"/>
    <w:rsid w:val="002A4596"/>
    <w:rsid w:val="002A7B5D"/>
    <w:rsid w:val="002B12B0"/>
    <w:rsid w:val="002B74AC"/>
    <w:rsid w:val="002F1818"/>
    <w:rsid w:val="002F6C8D"/>
    <w:rsid w:val="00302A99"/>
    <w:rsid w:val="00306447"/>
    <w:rsid w:val="00325D96"/>
    <w:rsid w:val="00354A0E"/>
    <w:rsid w:val="0035668B"/>
    <w:rsid w:val="0036464C"/>
    <w:rsid w:val="003663CC"/>
    <w:rsid w:val="0037245D"/>
    <w:rsid w:val="0037534E"/>
    <w:rsid w:val="00375425"/>
    <w:rsid w:val="00376799"/>
    <w:rsid w:val="003779FE"/>
    <w:rsid w:val="0038007D"/>
    <w:rsid w:val="003A56A5"/>
    <w:rsid w:val="003E4757"/>
    <w:rsid w:val="003F5066"/>
    <w:rsid w:val="004018EB"/>
    <w:rsid w:val="0043576F"/>
    <w:rsid w:val="0045166E"/>
    <w:rsid w:val="004611E5"/>
    <w:rsid w:val="0046745D"/>
    <w:rsid w:val="004906E1"/>
    <w:rsid w:val="004A18EA"/>
    <w:rsid w:val="004A6997"/>
    <w:rsid w:val="004A6E93"/>
    <w:rsid w:val="004C1762"/>
    <w:rsid w:val="004C6168"/>
    <w:rsid w:val="004F1CF9"/>
    <w:rsid w:val="004F61D8"/>
    <w:rsid w:val="005031C8"/>
    <w:rsid w:val="0053108A"/>
    <w:rsid w:val="00535E1F"/>
    <w:rsid w:val="00537C70"/>
    <w:rsid w:val="00540541"/>
    <w:rsid w:val="00540E95"/>
    <w:rsid w:val="00572199"/>
    <w:rsid w:val="005968F9"/>
    <w:rsid w:val="005A0DFE"/>
    <w:rsid w:val="005B350A"/>
    <w:rsid w:val="005B430A"/>
    <w:rsid w:val="005C33EF"/>
    <w:rsid w:val="005D459C"/>
    <w:rsid w:val="005D7108"/>
    <w:rsid w:val="005E0E52"/>
    <w:rsid w:val="005E2100"/>
    <w:rsid w:val="005E2A72"/>
    <w:rsid w:val="005F5204"/>
    <w:rsid w:val="005F6BF1"/>
    <w:rsid w:val="006026D8"/>
    <w:rsid w:val="00611357"/>
    <w:rsid w:val="0062643F"/>
    <w:rsid w:val="006279D0"/>
    <w:rsid w:val="00632504"/>
    <w:rsid w:val="00642158"/>
    <w:rsid w:val="00643709"/>
    <w:rsid w:val="0065259A"/>
    <w:rsid w:val="0065294F"/>
    <w:rsid w:val="006621F2"/>
    <w:rsid w:val="00667A33"/>
    <w:rsid w:val="00670A1E"/>
    <w:rsid w:val="00674F6B"/>
    <w:rsid w:val="006754E2"/>
    <w:rsid w:val="00684005"/>
    <w:rsid w:val="006841EB"/>
    <w:rsid w:val="00684C69"/>
    <w:rsid w:val="00686070"/>
    <w:rsid w:val="0069341E"/>
    <w:rsid w:val="00693CD4"/>
    <w:rsid w:val="006A139E"/>
    <w:rsid w:val="006A7543"/>
    <w:rsid w:val="006B0715"/>
    <w:rsid w:val="006B3124"/>
    <w:rsid w:val="006D3D56"/>
    <w:rsid w:val="006D4099"/>
    <w:rsid w:val="006E5E5B"/>
    <w:rsid w:val="006E6E4A"/>
    <w:rsid w:val="007022D6"/>
    <w:rsid w:val="00713068"/>
    <w:rsid w:val="00721AA0"/>
    <w:rsid w:val="00751287"/>
    <w:rsid w:val="00751D09"/>
    <w:rsid w:val="00755BEE"/>
    <w:rsid w:val="00757167"/>
    <w:rsid w:val="00767D39"/>
    <w:rsid w:val="0077040A"/>
    <w:rsid w:val="00777396"/>
    <w:rsid w:val="00797523"/>
    <w:rsid w:val="007D6929"/>
    <w:rsid w:val="007E75D3"/>
    <w:rsid w:val="00801432"/>
    <w:rsid w:val="00812CED"/>
    <w:rsid w:val="008332CA"/>
    <w:rsid w:val="00843977"/>
    <w:rsid w:val="0084498A"/>
    <w:rsid w:val="00846579"/>
    <w:rsid w:val="00856B60"/>
    <w:rsid w:val="00856E73"/>
    <w:rsid w:val="008650B9"/>
    <w:rsid w:val="008651E7"/>
    <w:rsid w:val="00874BC8"/>
    <w:rsid w:val="008832E0"/>
    <w:rsid w:val="00886DDA"/>
    <w:rsid w:val="008A0290"/>
    <w:rsid w:val="008A2190"/>
    <w:rsid w:val="008A39E0"/>
    <w:rsid w:val="008B1E20"/>
    <w:rsid w:val="008B764B"/>
    <w:rsid w:val="008C7362"/>
    <w:rsid w:val="008D0F65"/>
    <w:rsid w:val="008D4388"/>
    <w:rsid w:val="008E048F"/>
    <w:rsid w:val="008E3708"/>
    <w:rsid w:val="008E4837"/>
    <w:rsid w:val="008E52D8"/>
    <w:rsid w:val="008F7C71"/>
    <w:rsid w:val="00900A3E"/>
    <w:rsid w:val="00902AF2"/>
    <w:rsid w:val="00907D1A"/>
    <w:rsid w:val="0091102B"/>
    <w:rsid w:val="00917D53"/>
    <w:rsid w:val="00930352"/>
    <w:rsid w:val="0093304E"/>
    <w:rsid w:val="00936529"/>
    <w:rsid w:val="00943135"/>
    <w:rsid w:val="009456E4"/>
    <w:rsid w:val="009564EF"/>
    <w:rsid w:val="00963D38"/>
    <w:rsid w:val="009718E4"/>
    <w:rsid w:val="00981134"/>
    <w:rsid w:val="00993DCC"/>
    <w:rsid w:val="009947E1"/>
    <w:rsid w:val="009A2DB8"/>
    <w:rsid w:val="009A753D"/>
    <w:rsid w:val="009B4259"/>
    <w:rsid w:val="009B5728"/>
    <w:rsid w:val="009B6413"/>
    <w:rsid w:val="009E0AF1"/>
    <w:rsid w:val="009E5285"/>
    <w:rsid w:val="009F155F"/>
    <w:rsid w:val="00A0371E"/>
    <w:rsid w:val="00A05682"/>
    <w:rsid w:val="00A06C91"/>
    <w:rsid w:val="00A1290F"/>
    <w:rsid w:val="00A15B19"/>
    <w:rsid w:val="00A1744D"/>
    <w:rsid w:val="00A17FB9"/>
    <w:rsid w:val="00A63572"/>
    <w:rsid w:val="00A7272B"/>
    <w:rsid w:val="00A737C8"/>
    <w:rsid w:val="00A76240"/>
    <w:rsid w:val="00A83FC7"/>
    <w:rsid w:val="00A8418F"/>
    <w:rsid w:val="00AA08F4"/>
    <w:rsid w:val="00AA30D3"/>
    <w:rsid w:val="00AA32B5"/>
    <w:rsid w:val="00AA55A8"/>
    <w:rsid w:val="00AA7D5B"/>
    <w:rsid w:val="00AC4740"/>
    <w:rsid w:val="00AC5C6D"/>
    <w:rsid w:val="00AC6529"/>
    <w:rsid w:val="00AD3BE2"/>
    <w:rsid w:val="00AD5A6F"/>
    <w:rsid w:val="00AE7B08"/>
    <w:rsid w:val="00B01373"/>
    <w:rsid w:val="00B02837"/>
    <w:rsid w:val="00B234A1"/>
    <w:rsid w:val="00B24C7A"/>
    <w:rsid w:val="00B32DD9"/>
    <w:rsid w:val="00B35774"/>
    <w:rsid w:val="00B43D8B"/>
    <w:rsid w:val="00B57060"/>
    <w:rsid w:val="00B63C34"/>
    <w:rsid w:val="00B66493"/>
    <w:rsid w:val="00B676D6"/>
    <w:rsid w:val="00B67D75"/>
    <w:rsid w:val="00B73087"/>
    <w:rsid w:val="00B74434"/>
    <w:rsid w:val="00B772EE"/>
    <w:rsid w:val="00B80CB5"/>
    <w:rsid w:val="00BB6A92"/>
    <w:rsid w:val="00BC17B4"/>
    <w:rsid w:val="00BC4994"/>
    <w:rsid w:val="00BC692F"/>
    <w:rsid w:val="00BC6D64"/>
    <w:rsid w:val="00BE2E2E"/>
    <w:rsid w:val="00BE30E2"/>
    <w:rsid w:val="00BE6438"/>
    <w:rsid w:val="00BF03B2"/>
    <w:rsid w:val="00BF5CB0"/>
    <w:rsid w:val="00BF622F"/>
    <w:rsid w:val="00C02F01"/>
    <w:rsid w:val="00C05339"/>
    <w:rsid w:val="00C1305C"/>
    <w:rsid w:val="00C13989"/>
    <w:rsid w:val="00C15607"/>
    <w:rsid w:val="00C20523"/>
    <w:rsid w:val="00C2192F"/>
    <w:rsid w:val="00C23D65"/>
    <w:rsid w:val="00C24935"/>
    <w:rsid w:val="00C32AF3"/>
    <w:rsid w:val="00C34D47"/>
    <w:rsid w:val="00C42595"/>
    <w:rsid w:val="00C44BF9"/>
    <w:rsid w:val="00C500E9"/>
    <w:rsid w:val="00C51DCB"/>
    <w:rsid w:val="00C54A9E"/>
    <w:rsid w:val="00C565A0"/>
    <w:rsid w:val="00C60824"/>
    <w:rsid w:val="00C60A5F"/>
    <w:rsid w:val="00C63E5A"/>
    <w:rsid w:val="00C65A27"/>
    <w:rsid w:val="00C67668"/>
    <w:rsid w:val="00C87400"/>
    <w:rsid w:val="00CA1C64"/>
    <w:rsid w:val="00CB2063"/>
    <w:rsid w:val="00CB2FC1"/>
    <w:rsid w:val="00CC2F6F"/>
    <w:rsid w:val="00CD3A23"/>
    <w:rsid w:val="00CD6799"/>
    <w:rsid w:val="00D0140F"/>
    <w:rsid w:val="00D34D9B"/>
    <w:rsid w:val="00D41FC0"/>
    <w:rsid w:val="00D50623"/>
    <w:rsid w:val="00D53C3C"/>
    <w:rsid w:val="00D56305"/>
    <w:rsid w:val="00D70F04"/>
    <w:rsid w:val="00D76209"/>
    <w:rsid w:val="00DC13D8"/>
    <w:rsid w:val="00DC70EE"/>
    <w:rsid w:val="00DD37AE"/>
    <w:rsid w:val="00DD3B44"/>
    <w:rsid w:val="00DE3497"/>
    <w:rsid w:val="00DF163A"/>
    <w:rsid w:val="00DF30A8"/>
    <w:rsid w:val="00DF30F4"/>
    <w:rsid w:val="00E16544"/>
    <w:rsid w:val="00E170E0"/>
    <w:rsid w:val="00E171D4"/>
    <w:rsid w:val="00E21649"/>
    <w:rsid w:val="00E23F98"/>
    <w:rsid w:val="00E2717D"/>
    <w:rsid w:val="00E336D7"/>
    <w:rsid w:val="00E46E7F"/>
    <w:rsid w:val="00E57766"/>
    <w:rsid w:val="00E6460F"/>
    <w:rsid w:val="00E854C9"/>
    <w:rsid w:val="00E866F4"/>
    <w:rsid w:val="00E93D83"/>
    <w:rsid w:val="00EA414B"/>
    <w:rsid w:val="00EB4D42"/>
    <w:rsid w:val="00EC50AB"/>
    <w:rsid w:val="00ED108A"/>
    <w:rsid w:val="00ED719F"/>
    <w:rsid w:val="00EE62BA"/>
    <w:rsid w:val="00F02BEF"/>
    <w:rsid w:val="00F11D08"/>
    <w:rsid w:val="00F2057D"/>
    <w:rsid w:val="00F26D53"/>
    <w:rsid w:val="00F41DFA"/>
    <w:rsid w:val="00F4426A"/>
    <w:rsid w:val="00F57EA2"/>
    <w:rsid w:val="00F60475"/>
    <w:rsid w:val="00F729A1"/>
    <w:rsid w:val="00F741B3"/>
    <w:rsid w:val="00F749A4"/>
    <w:rsid w:val="00F77550"/>
    <w:rsid w:val="00F83353"/>
    <w:rsid w:val="00F84F5D"/>
    <w:rsid w:val="00FA24D9"/>
    <w:rsid w:val="00FA4D25"/>
    <w:rsid w:val="00FA570E"/>
    <w:rsid w:val="00FA6D3C"/>
    <w:rsid w:val="00FC7D9E"/>
    <w:rsid w:val="00FD49DA"/>
    <w:rsid w:val="00FD5FDC"/>
    <w:rsid w:val="00FD6C34"/>
    <w:rsid w:val="00FF1F65"/>
    <w:rsid w:val="00FF4C9C"/>
    <w:rsid w:val="00FF56F5"/>
    <w:rsid w:val="00FF64F1"/>
    <w:rsid w:val="00FF6AA0"/>
    <w:rsid w:val="425B7880"/>
    <w:rsid w:val="4AAC1280"/>
    <w:rsid w:val="7FC81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22"/>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3"/>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4"/>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5"/>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6"/>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7"/>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8"/>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47"/>
    <w:semiHidden/>
    <w:unhideWhenUsed/>
    <w:qFormat/>
    <w:uiPriority w:val="99"/>
    <w:pPr>
      <w:spacing w:after="0" w:line="240" w:lineRule="auto"/>
    </w:pPr>
    <w:rPr>
      <w:rFonts w:ascii="Segoe UI" w:hAnsi="Segoe UI" w:cs="Segoe UI"/>
      <w:sz w:val="18"/>
      <w:szCs w:val="18"/>
    </w:rPr>
  </w:style>
  <w:style w:type="paragraph" w:styleId="14">
    <w:name w:val="Body Text"/>
    <w:basedOn w:val="1"/>
    <w:link w:val="45"/>
    <w:qFormat/>
    <w:uiPriority w:val="1"/>
    <w:pPr>
      <w:widowControl w:val="0"/>
      <w:autoSpaceDE w:val="0"/>
      <w:autoSpaceDN w:val="0"/>
      <w:spacing w:after="0" w:line="240" w:lineRule="auto"/>
    </w:pPr>
    <w:rPr>
      <w:rFonts w:ascii="Times New Roman" w:hAnsi="Times New Roman" w:eastAsia="Times New Roman" w:cs="Times New Roman"/>
      <w:kern w:val="0"/>
      <w14:ligatures w14:val="none"/>
    </w:rPr>
  </w:style>
  <w:style w:type="paragraph" w:styleId="15">
    <w:name w:val="footer"/>
    <w:basedOn w:val="1"/>
    <w:link w:val="49"/>
    <w:unhideWhenUsed/>
    <w:qFormat/>
    <w:uiPriority w:val="99"/>
    <w:pPr>
      <w:tabs>
        <w:tab w:val="center" w:pos="4536"/>
        <w:tab w:val="right" w:pos="9072"/>
      </w:tabs>
      <w:spacing w:after="0" w:line="240" w:lineRule="auto"/>
    </w:pPr>
  </w:style>
  <w:style w:type="paragraph" w:styleId="16">
    <w:name w:val="header"/>
    <w:basedOn w:val="1"/>
    <w:link w:val="48"/>
    <w:unhideWhenUsed/>
    <w:qFormat/>
    <w:uiPriority w:val="99"/>
    <w:pPr>
      <w:tabs>
        <w:tab w:val="center" w:pos="4536"/>
        <w:tab w:val="right" w:pos="9072"/>
      </w:tabs>
      <w:spacing w:after="0" w:line="240" w:lineRule="auto"/>
    </w:pPr>
  </w:style>
  <w:style w:type="paragraph" w:styleId="17">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18">
    <w:name w:val="Strong"/>
    <w:basedOn w:val="11"/>
    <w:qFormat/>
    <w:uiPriority w:val="22"/>
    <w:rPr>
      <w:b/>
      <w:bCs/>
    </w:rPr>
  </w:style>
  <w:style w:type="paragraph" w:styleId="19">
    <w:name w:val="Subtitle"/>
    <w:basedOn w:val="1"/>
    <w:next w:val="1"/>
    <w:link w:val="3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0">
    <w:name w:val="Table Grid"/>
    <w:basedOn w:val="12"/>
    <w:qFormat/>
    <w:uiPriority w:val="39"/>
    <w:rPr>
      <w:rFonts w:ascii="Times New Roman" w:hAnsi="Times New Roman"/>
      <w:szCs w:val="22"/>
      <w:lang w:val="sr-Latn-C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1">
    <w:name w:val="Title"/>
    <w:basedOn w:val="1"/>
    <w:next w:val="1"/>
    <w:link w:val="31"/>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2">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3">
    <w:name w:val="Heading 2 Char"/>
    <w:basedOn w:val="11"/>
    <w:link w:val="3"/>
    <w:qFormat/>
    <w:uiPriority w:val="9"/>
    <w:rPr>
      <w:rFonts w:asciiTheme="majorHAnsi" w:hAnsiTheme="majorHAnsi" w:eastAsiaTheme="majorEastAsia" w:cstheme="majorBidi"/>
      <w:color w:val="104862" w:themeColor="accent1" w:themeShade="BF"/>
      <w:sz w:val="32"/>
      <w:szCs w:val="32"/>
    </w:rPr>
  </w:style>
  <w:style w:type="character" w:customStyle="1" w:styleId="24">
    <w:name w:val="Heading 3 Char"/>
    <w:basedOn w:val="11"/>
    <w:link w:val="4"/>
    <w:semiHidden/>
    <w:qFormat/>
    <w:uiPriority w:val="9"/>
    <w:rPr>
      <w:rFonts w:eastAsiaTheme="majorEastAsia" w:cstheme="majorBidi"/>
      <w:color w:val="104862" w:themeColor="accent1" w:themeShade="BF"/>
      <w:sz w:val="28"/>
      <w:szCs w:val="28"/>
    </w:rPr>
  </w:style>
  <w:style w:type="character" w:customStyle="1" w:styleId="25">
    <w:name w:val="Heading 4 Char"/>
    <w:basedOn w:val="11"/>
    <w:link w:val="5"/>
    <w:semiHidden/>
    <w:qFormat/>
    <w:uiPriority w:val="9"/>
    <w:rPr>
      <w:rFonts w:eastAsiaTheme="majorEastAsia" w:cstheme="majorBidi"/>
      <w:i/>
      <w:iCs/>
      <w:color w:val="104862" w:themeColor="accent1" w:themeShade="BF"/>
    </w:rPr>
  </w:style>
  <w:style w:type="character" w:customStyle="1" w:styleId="26">
    <w:name w:val="Heading 5 Char"/>
    <w:basedOn w:val="11"/>
    <w:link w:val="6"/>
    <w:semiHidden/>
    <w:qFormat/>
    <w:uiPriority w:val="9"/>
    <w:rPr>
      <w:rFonts w:eastAsiaTheme="majorEastAsia" w:cstheme="majorBidi"/>
      <w:color w:val="104862" w:themeColor="accent1" w:themeShade="BF"/>
    </w:rPr>
  </w:style>
  <w:style w:type="character" w:customStyle="1" w:styleId="27">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8">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0">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1">
    <w:name w:val="Title Char"/>
    <w:basedOn w:val="11"/>
    <w:link w:val="21"/>
    <w:qFormat/>
    <w:uiPriority w:val="10"/>
    <w:rPr>
      <w:rFonts w:asciiTheme="majorHAnsi" w:hAnsiTheme="majorHAnsi" w:eastAsiaTheme="majorEastAsia" w:cstheme="majorBidi"/>
      <w:spacing w:val="-10"/>
      <w:kern w:val="28"/>
      <w:sz w:val="56"/>
      <w:szCs w:val="56"/>
    </w:rPr>
  </w:style>
  <w:style w:type="character" w:customStyle="1" w:styleId="32">
    <w:name w:val="Subtitle Char"/>
    <w:basedOn w:val="11"/>
    <w:link w:val="19"/>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Quote Char"/>
    <w:basedOn w:val="11"/>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Intense Emphasis1"/>
    <w:basedOn w:val="11"/>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Intense Quote Char"/>
    <w:basedOn w:val="11"/>
    <w:link w:val="37"/>
    <w:uiPriority w:val="30"/>
    <w:rPr>
      <w:i/>
      <w:iCs/>
      <w:color w:val="104862" w:themeColor="accent1" w:themeShade="BF"/>
    </w:rPr>
  </w:style>
  <w:style w:type="character" w:customStyle="1" w:styleId="39">
    <w:name w:val="Intense Reference1"/>
    <w:basedOn w:val="11"/>
    <w:qFormat/>
    <w:uiPriority w:val="32"/>
    <w:rPr>
      <w:b/>
      <w:bCs/>
      <w:smallCaps/>
      <w:color w:val="104862" w:themeColor="accent1" w:themeShade="BF"/>
      <w:spacing w:val="5"/>
    </w:rPr>
  </w:style>
  <w:style w:type="table" w:customStyle="1" w:styleId="40">
    <w:name w:val="Table Grid29"/>
    <w:basedOn w:val="12"/>
    <w:uiPriority w:val="0"/>
    <w:rPr>
      <w:rFonts w:ascii="Times New Roman" w:hAnsi="Times New Roman" w:eastAsia="Times New Roman" w:cs="Times New Roman"/>
    </w:rPr>
    <w:tblPr>
      <w:tblCellMar>
        <w:left w:w="0" w:type="dxa"/>
        <w:right w:w="0" w:type="dxa"/>
      </w:tblCellMar>
    </w:tblPr>
  </w:style>
  <w:style w:type="paragraph" w:customStyle="1" w:styleId="41">
    <w:name w:val="isselectedend"/>
    <w:basedOn w:val="1"/>
    <w:uiPriority w:val="0"/>
    <w:pPr>
      <w:spacing w:before="100" w:beforeAutospacing="1" w:after="100" w:afterAutospacing="1" w:line="240" w:lineRule="auto"/>
    </w:pPr>
    <w:rPr>
      <w:rFonts w:ascii="Times New Roman" w:hAnsi="Times New Roman" w:eastAsia="Times New Roman" w:cs="Times New Roman"/>
      <w:kern w:val="0"/>
      <w14:ligatures w14:val="none"/>
    </w:rPr>
  </w:style>
  <w:style w:type="table" w:customStyle="1" w:styleId="42">
    <w:name w:val="Grid Table 1 Light - Accent 31"/>
    <w:basedOn w:val="12"/>
    <w:uiPriority w:val="46"/>
    <w:tblPr>
      <w:tblBorders>
        <w:top w:val="single" w:color="84E291" w:themeColor="accent3" w:themeTint="66" w:sz="4" w:space="0"/>
        <w:left w:val="single" w:color="84E291" w:themeColor="accent3" w:themeTint="66" w:sz="4" w:space="0"/>
        <w:bottom w:val="single" w:color="84E291" w:themeColor="accent3" w:themeTint="66" w:sz="4" w:space="0"/>
        <w:right w:val="single" w:color="84E291" w:themeColor="accent3" w:themeTint="66" w:sz="4" w:space="0"/>
        <w:insideH w:val="single" w:color="84E291" w:themeColor="accent3" w:themeTint="66" w:sz="4" w:space="0"/>
        <w:insideV w:val="single" w:color="84E291" w:themeColor="accent3" w:themeTint="66" w:sz="4" w:space="0"/>
      </w:tblBorders>
    </w:tblPr>
    <w:tblStylePr w:type="firstRow">
      <w:rPr>
        <w:b/>
        <w:bCs/>
      </w:rPr>
      <w:tcPr>
        <w:tcBorders>
          <w:bottom w:val="single" w:color="47D45A" w:themeColor="accent3" w:themeTint="99" w:sz="12" w:space="0"/>
        </w:tcBorders>
      </w:tcPr>
    </w:tblStylePr>
    <w:tblStylePr w:type="lastRow">
      <w:rPr>
        <w:b/>
        <w:bCs/>
      </w:rPr>
      <w:tcPr>
        <w:tcBorders>
          <w:top w:val="double" w:color="47D45A" w:themeColor="accent3" w:themeTint="99" w:sz="2" w:space="0"/>
        </w:tcBorders>
      </w:tcPr>
    </w:tblStylePr>
    <w:tblStylePr w:type="firstCol">
      <w:rPr>
        <w:b/>
        <w:bCs/>
      </w:rPr>
    </w:tblStylePr>
    <w:tblStylePr w:type="lastCol">
      <w:rPr>
        <w:b/>
        <w:bCs/>
      </w:rPr>
    </w:tblStylePr>
  </w:style>
  <w:style w:type="table" w:customStyle="1" w:styleId="43">
    <w:name w:val="Table Grid1"/>
    <w:basedOn w:val="12"/>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4">
    <w:name w:val="msonormal"/>
    <w:basedOn w:val="1"/>
    <w:uiPriority w:val="0"/>
    <w:pPr>
      <w:spacing w:before="100" w:beforeAutospacing="1" w:after="100" w:afterAutospacing="1" w:line="240" w:lineRule="auto"/>
    </w:pPr>
    <w:rPr>
      <w:rFonts w:ascii="Times New Roman" w:hAnsi="Times New Roman" w:eastAsia="Times New Roman" w:cs="Times New Roman"/>
      <w:kern w:val="0"/>
      <w14:ligatures w14:val="none"/>
    </w:rPr>
  </w:style>
  <w:style w:type="character" w:customStyle="1" w:styleId="45">
    <w:name w:val="Body Text Char"/>
    <w:basedOn w:val="11"/>
    <w:link w:val="14"/>
    <w:qFormat/>
    <w:uiPriority w:val="1"/>
    <w:rPr>
      <w:rFonts w:ascii="Times New Roman" w:hAnsi="Times New Roman" w:eastAsia="Times New Roman" w:cs="Times New Roman"/>
      <w:kern w:val="0"/>
      <w14:ligatures w14:val="none"/>
    </w:rPr>
  </w:style>
  <w:style w:type="paragraph" w:customStyle="1" w:styleId="46">
    <w:name w:val="Table Paragraph"/>
    <w:basedOn w:val="1"/>
    <w:qFormat/>
    <w:uiPriority w:val="0"/>
    <w:pPr>
      <w:widowControl w:val="0"/>
      <w:autoSpaceDE w:val="0"/>
      <w:autoSpaceDN w:val="0"/>
      <w:spacing w:after="0" w:line="240" w:lineRule="auto"/>
    </w:pPr>
    <w:rPr>
      <w:rFonts w:ascii="Times New Roman" w:hAnsi="Times New Roman" w:eastAsia="Times New Roman" w:cs="Times New Roman"/>
      <w:kern w:val="0"/>
      <w:sz w:val="22"/>
      <w:szCs w:val="22"/>
      <w14:ligatures w14:val="none"/>
    </w:rPr>
  </w:style>
  <w:style w:type="character" w:customStyle="1" w:styleId="47">
    <w:name w:val="Balloon Text Char"/>
    <w:basedOn w:val="11"/>
    <w:link w:val="13"/>
    <w:semiHidden/>
    <w:uiPriority w:val="99"/>
    <w:rPr>
      <w:rFonts w:ascii="Segoe UI" w:hAnsi="Segoe UI" w:cs="Segoe UI"/>
      <w:kern w:val="2"/>
      <w:sz w:val="18"/>
      <w:szCs w:val="18"/>
      <w14:ligatures w14:val="standardContextual"/>
    </w:rPr>
  </w:style>
  <w:style w:type="character" w:customStyle="1" w:styleId="48">
    <w:name w:val="Header Char"/>
    <w:basedOn w:val="11"/>
    <w:link w:val="16"/>
    <w:uiPriority w:val="99"/>
    <w:rPr>
      <w:kern w:val="2"/>
      <w:sz w:val="24"/>
      <w:szCs w:val="24"/>
      <w14:ligatures w14:val="standardContextual"/>
    </w:rPr>
  </w:style>
  <w:style w:type="character" w:customStyle="1" w:styleId="49">
    <w:name w:val="Footer Char"/>
    <w:basedOn w:val="11"/>
    <w:link w:val="15"/>
    <w:qFormat/>
    <w:uiPriority w:val="99"/>
    <w:rPr>
      <w:kern w:val="2"/>
      <w:sz w:val="24"/>
      <w:szCs w:val="24"/>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customXml" Target="../customXml/item1.xml"/><Relationship Id="rId38" Type="http://schemas.openxmlformats.org/officeDocument/2006/relationships/numbering" Target="numbering.xml"/><Relationship Id="rId37" Type="http://schemas.openxmlformats.org/officeDocument/2006/relationships/image" Target="media/image23.jpeg"/><Relationship Id="rId36" Type="http://schemas.openxmlformats.org/officeDocument/2006/relationships/image" Target="media/image22.jpeg"/><Relationship Id="rId35" Type="http://schemas.openxmlformats.org/officeDocument/2006/relationships/image" Target="media/image21.jpeg"/><Relationship Id="rId34" Type="http://schemas.openxmlformats.org/officeDocument/2006/relationships/image" Target="media/image20.jpeg"/><Relationship Id="rId33" Type="http://schemas.openxmlformats.org/officeDocument/2006/relationships/image" Target="media/image19.jpeg"/><Relationship Id="rId32" Type="http://schemas.openxmlformats.org/officeDocument/2006/relationships/image" Target="media/image18.jpeg"/><Relationship Id="rId31" Type="http://schemas.openxmlformats.org/officeDocument/2006/relationships/image" Target="media/image17.jpeg"/><Relationship Id="rId30" Type="http://schemas.openxmlformats.org/officeDocument/2006/relationships/image" Target="media/image16.jpeg"/><Relationship Id="rId3" Type="http://schemas.openxmlformats.org/officeDocument/2006/relationships/footnotes" Target="footnotes.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jpeg"/><Relationship Id="rId21" Type="http://schemas.openxmlformats.org/officeDocument/2006/relationships/image" Target="media/image7.jpeg"/><Relationship Id="rId20" Type="http://schemas.openxmlformats.org/officeDocument/2006/relationships/chart" Target="charts/chart7.xml"/><Relationship Id="rId2" Type="http://schemas.openxmlformats.org/officeDocument/2006/relationships/settings" Target="settings.xml"/><Relationship Id="rId19" Type="http://schemas.openxmlformats.org/officeDocument/2006/relationships/chart" Target="charts/chart6.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5.png"/><Relationship Id="rId1" Type="http://schemas.openxmlformats.org/officeDocument/2006/relationships/image" Target="media/image24.png"/></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en-US" sz="1400" b="1" i="0" u="none" strike="noStrike" kern="1200" baseline="0">
              <a:solidFill>
                <a:schemeClr val="tx1"/>
              </a:solidFill>
              <a:latin typeface="Times New Roman" panose="02020603050405020304" charset="0"/>
              <a:ea typeface="+mn-ea"/>
              <a:cs typeface="Times New Roman" panose="02020603050405020304" charset="0"/>
            </a:defRPr>
          </a:pPr>
        </a:p>
      </c:txPr>
    </c:title>
    <c:autoTitleDeleted val="0"/>
    <c:plotArea>
      <c:layout/>
      <c:barChart>
        <c:barDir val="col"/>
        <c:grouping val="clustered"/>
        <c:varyColors val="0"/>
        <c:ser>
          <c:idx val="0"/>
          <c:order val="0"/>
          <c:tx>
            <c:strRef>
              <c:f>Sheet1!$B$1</c:f>
              <c:strCache>
                <c:ptCount val="1"/>
                <c:pt idx="0">
                  <c:v>Да ли  у овом разреду идеш на часове енглеског језика ван ове школе?</c:v>
                </c:pt>
              </c:strCache>
            </c:strRef>
          </c:tx>
          <c:invertIfNegative val="0"/>
          <c:dLbls>
            <c:delete val="1"/>
          </c:dLbls>
          <c:cat>
            <c:strRef>
              <c:f>Sheet1!$A$2:$A$5</c:f>
              <c:strCache>
                <c:ptCount val="3"/>
                <c:pt idx="0">
                  <c:v>не идем на часове енглеског</c:v>
                </c:pt>
                <c:pt idx="1">
                  <c:v>идем понекад</c:v>
                </c:pt>
                <c:pt idx="2">
                  <c:v>идем редовно, сваке седмице једном или више пута</c:v>
                </c:pt>
              </c:strCache>
            </c:strRef>
          </c:cat>
          <c:val>
            <c:numRef>
              <c:f>Sheet1!$B$2:$B$5</c:f>
              <c:numCache>
                <c:formatCode>General</c:formatCode>
                <c:ptCount val="4"/>
                <c:pt idx="0">
                  <c:v>47</c:v>
                </c:pt>
                <c:pt idx="1">
                  <c:v>6</c:v>
                </c:pt>
                <c:pt idx="2">
                  <c:v>4</c:v>
                </c:pt>
              </c:numCache>
            </c:numRef>
          </c:val>
        </c:ser>
        <c:dLbls>
          <c:showLegendKey val="0"/>
          <c:showVal val="0"/>
          <c:showCatName val="0"/>
          <c:showSerName val="0"/>
          <c:showPercent val="0"/>
          <c:showBubbleSize val="0"/>
        </c:dLbls>
        <c:gapWidth val="150"/>
        <c:axId val="38970880"/>
        <c:axId val="38972416"/>
      </c:barChart>
      <c:catAx>
        <c:axId val="38970880"/>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crossAx val="38972416"/>
        <c:crosses val="autoZero"/>
        <c:auto val="1"/>
        <c:lblAlgn val="ctr"/>
        <c:lblOffset val="100"/>
        <c:noMultiLvlLbl val="0"/>
      </c:catAx>
      <c:valAx>
        <c:axId val="3897241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crossAx val="38970880"/>
        <c:crosses val="autoZero"/>
        <c:crossBetween val="between"/>
      </c:valAx>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8eb37435-d094-4f94-abf5-b39dcc86a0bb}"/>
      </c:ext>
    </c:extLst>
  </c:chart>
  <c:txPr>
    <a:bodyPr/>
    <a:lstStyle/>
    <a:p>
      <a:pPr>
        <a:defRPr lang="en-US">
          <a:latin typeface="Times New Roman" panose="02020603050405020304" charset="0"/>
          <a:cs typeface="Times New Roman" panose="02020603050405020304" charset="0"/>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en-US" sz="1400" b="1" i="0" u="none" strike="noStrike" kern="1200" baseline="0">
              <a:solidFill>
                <a:schemeClr val="tx1"/>
              </a:solidFill>
              <a:latin typeface="Times New Roman" panose="02020603050405020304" charset="0"/>
              <a:ea typeface="+mn-ea"/>
              <a:cs typeface="Times New Roman" panose="02020603050405020304" charset="0"/>
            </a:defRPr>
          </a:pPr>
        </a:p>
      </c:txPr>
    </c:title>
    <c:autoTitleDeleted val="0"/>
    <c:plotArea>
      <c:layout/>
      <c:pieChart>
        <c:varyColors val="1"/>
        <c:ser>
          <c:idx val="0"/>
          <c:order val="0"/>
          <c:tx>
            <c:strRef>
              <c:f>Sheet1!$B$1</c:f>
              <c:strCache>
                <c:ptCount val="1"/>
                <c:pt idx="0">
                  <c:v>Да ли волиш учење енглеског у овој школи?</c:v>
                </c:pt>
              </c:strCache>
            </c:strRef>
          </c:tx>
          <c:explosion val="0"/>
          <c:dPt>
            <c:idx val="0"/>
            <c:bubble3D val="0"/>
          </c:dPt>
          <c:dPt>
            <c:idx val="1"/>
            <c:bubble3D val="0"/>
          </c:dPt>
          <c:dPt>
            <c:idx val="2"/>
            <c:bubble3D val="0"/>
          </c:dPt>
          <c:dPt>
            <c:idx val="3"/>
            <c:bubble3D val="0"/>
          </c:dPt>
          <c:dLbls>
            <c:delete val="1"/>
          </c:dLbls>
          <c:cat>
            <c:strRef>
              <c:f>Sheet1!$A$2:$A$5</c:f>
              <c:strCache>
                <c:ptCount val="4"/>
                <c:pt idx="0">
                  <c:v>најомиљенији предмет</c:v>
                </c:pt>
                <c:pt idx="1">
                  <c:v>међу омиљеним предметима</c:v>
                </c:pt>
                <c:pt idx="2">
                  <c:v>није омиљени предмет</c:v>
                </c:pt>
                <c:pt idx="3">
                  <c:v>не волим енглески</c:v>
                </c:pt>
              </c:strCache>
            </c:strRef>
          </c:cat>
          <c:val>
            <c:numRef>
              <c:f>Sheet1!$B$2:$B$5</c:f>
              <c:numCache>
                <c:formatCode>General</c:formatCode>
                <c:ptCount val="4"/>
                <c:pt idx="0">
                  <c:v>2</c:v>
                </c:pt>
                <c:pt idx="1">
                  <c:v>30</c:v>
                </c:pt>
                <c:pt idx="2">
                  <c:v>10</c:v>
                </c:pt>
                <c:pt idx="3">
                  <c:v>3</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44b31144-63d9-404a-8f55-1399e88c5895}"/>
      </c:ext>
    </c:extLst>
  </c:chart>
  <c:txPr>
    <a:bodyPr/>
    <a:lstStyle/>
    <a:p>
      <a:pPr>
        <a:defRPr lang="en-US">
          <a:latin typeface="Times New Roman" panose="02020603050405020304" charset="0"/>
          <a:cs typeface="Times New Roman" panose="02020603050405020304" charset="0"/>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en-US" sz="1400" b="1" i="0" u="none" strike="noStrike" kern="1200" baseline="0">
              <a:solidFill>
                <a:schemeClr val="tx1"/>
              </a:solidFill>
              <a:latin typeface="Times New Roman" panose="02020603050405020304" charset="0"/>
              <a:ea typeface="+mn-ea"/>
              <a:cs typeface="Times New Roman" panose="02020603050405020304" charset="0"/>
            </a:defRPr>
          </a:pPr>
        </a:p>
      </c:txPr>
    </c:title>
    <c:autoTitleDeleted val="0"/>
    <c:plotArea>
      <c:layout/>
      <c:barChart>
        <c:barDir val="col"/>
        <c:grouping val="clustered"/>
        <c:varyColors val="0"/>
        <c:ser>
          <c:idx val="0"/>
          <c:order val="0"/>
          <c:tx>
            <c:strRef>
              <c:f>Sheet1!$B$1</c:f>
              <c:strCache>
                <c:ptCount val="1"/>
                <c:pt idx="0">
                  <c:v>Да ли разумеш оно што објашњава наставник на часовима енглеског?</c:v>
                </c:pt>
              </c:strCache>
            </c:strRef>
          </c:tx>
          <c:invertIfNegative val="0"/>
          <c:dLbls>
            <c:delete val="1"/>
          </c:dLbls>
          <c:cat>
            <c:strRef>
              <c:f>Sheet1!$A$2:$A$5</c:f>
              <c:strCache>
                <c:ptCount val="3"/>
                <c:pt idx="0">
                  <c:v>све или скоро све</c:v>
                </c:pt>
                <c:pt idx="1">
                  <c:v>пола разумем, пола не разумем</c:v>
                </c:pt>
                <c:pt idx="2">
                  <c:v>више не разумем него што разумем</c:v>
                </c:pt>
              </c:strCache>
            </c:strRef>
          </c:cat>
          <c:val>
            <c:numRef>
              <c:f>Sheet1!$B$2:$B$5</c:f>
              <c:numCache>
                <c:formatCode>General</c:formatCode>
                <c:ptCount val="4"/>
                <c:pt idx="0">
                  <c:v>27</c:v>
                </c:pt>
                <c:pt idx="1">
                  <c:v>23</c:v>
                </c:pt>
                <c:pt idx="2">
                  <c:v>7</c:v>
                </c:pt>
              </c:numCache>
            </c:numRef>
          </c:val>
        </c:ser>
        <c:dLbls>
          <c:showLegendKey val="0"/>
          <c:showVal val="0"/>
          <c:showCatName val="0"/>
          <c:showSerName val="0"/>
          <c:showPercent val="0"/>
          <c:showBubbleSize val="0"/>
        </c:dLbls>
        <c:gapWidth val="150"/>
        <c:axId val="39017472"/>
        <c:axId val="39015936"/>
      </c:barChart>
      <c:catAx>
        <c:axId val="39017472"/>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crossAx val="39015936"/>
        <c:crosses val="autoZero"/>
        <c:auto val="1"/>
        <c:lblAlgn val="ctr"/>
        <c:lblOffset val="100"/>
        <c:noMultiLvlLbl val="0"/>
      </c:catAx>
      <c:valAx>
        <c:axId val="3901593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crossAx val="39017472"/>
        <c:crosses val="autoZero"/>
        <c:crossBetween val="between"/>
      </c:valAx>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f730f998-2ad7-49f8-9a8a-437a13668f51}"/>
      </c:ext>
    </c:extLst>
  </c:chart>
  <c:txPr>
    <a:bodyPr/>
    <a:lstStyle/>
    <a:p>
      <a:pPr>
        <a:defRPr lang="en-US">
          <a:latin typeface="Times New Roman" panose="02020603050405020304" charset="0"/>
          <a:cs typeface="Times New Roman" panose="02020603050405020304" charset="0"/>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en-US" sz="1400" b="1" i="0" u="none" strike="noStrike" kern="1200" baseline="0">
              <a:solidFill>
                <a:schemeClr val="tx1"/>
              </a:solidFill>
              <a:latin typeface="Times New Roman" panose="02020603050405020304" charset="0"/>
              <a:ea typeface="+mn-ea"/>
              <a:cs typeface="Times New Roman" panose="02020603050405020304" charset="0"/>
            </a:defRPr>
          </a:pPr>
        </a:p>
      </c:txPr>
    </c:title>
    <c:autoTitleDeleted val="0"/>
    <c:plotArea>
      <c:layout/>
      <c:pieChart>
        <c:varyColors val="1"/>
        <c:ser>
          <c:idx val="0"/>
          <c:order val="0"/>
          <c:tx>
            <c:strRef>
              <c:f>Sheet1!$B$1</c:f>
              <c:strCache>
                <c:ptCount val="1"/>
                <c:pt idx="0">
                  <c:v>Можеш ли самостално да урадиш вежбе на часу?</c:v>
                </c:pt>
              </c:strCache>
            </c:strRef>
          </c:tx>
          <c:explosion val="0"/>
          <c:dPt>
            <c:idx val="0"/>
            <c:bubble3D val="0"/>
          </c:dPt>
          <c:dPt>
            <c:idx val="1"/>
            <c:bubble3D val="0"/>
          </c:dPt>
          <c:dPt>
            <c:idx val="2"/>
            <c:bubble3D val="0"/>
          </c:dPt>
          <c:dPt>
            <c:idx val="3"/>
            <c:bubble3D val="0"/>
          </c:dPt>
          <c:dLbls>
            <c:delete val="1"/>
          </c:dLbls>
          <c:cat>
            <c:strRef>
              <c:f>Sheet1!$A$2:$A$5</c:f>
              <c:strCache>
                <c:ptCount val="4"/>
                <c:pt idx="0">
                  <c:v>да, све могу да урадим</c:v>
                </c:pt>
                <c:pt idx="1">
                  <c:v>већину могу да урадим</c:v>
                </c:pt>
                <c:pt idx="2">
                  <c:v>пола могу, а пола не могу да урадим</c:v>
                </c:pt>
                <c:pt idx="3">
                  <c:v>већину не могу да урадим</c:v>
                </c:pt>
              </c:strCache>
            </c:strRef>
          </c:cat>
          <c:val>
            <c:numRef>
              <c:f>Sheet1!$B$2:$B$5</c:f>
              <c:numCache>
                <c:formatCode>General</c:formatCode>
                <c:ptCount val="4"/>
                <c:pt idx="0">
                  <c:v>15</c:v>
                </c:pt>
                <c:pt idx="1">
                  <c:v>27</c:v>
                </c:pt>
                <c:pt idx="2">
                  <c:v>13</c:v>
                </c:pt>
                <c:pt idx="3">
                  <c:v>2</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aee357d5-959b-4193-8319-f3ef84692492}"/>
      </c:ext>
    </c:extLst>
  </c:chart>
  <c:txPr>
    <a:bodyPr/>
    <a:lstStyle/>
    <a:p>
      <a:pPr>
        <a:defRPr lang="en-US">
          <a:latin typeface="Times New Roman" panose="02020603050405020304" charset="0"/>
          <a:cs typeface="Times New Roman" panose="02020603050405020304" charset="0"/>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en-US" sz="1400" b="1" i="0" u="none" strike="noStrike" kern="1200" baseline="0">
              <a:solidFill>
                <a:schemeClr val="tx1"/>
              </a:solidFill>
              <a:latin typeface="Times New Roman" panose="02020603050405020304" charset="0"/>
              <a:ea typeface="+mn-ea"/>
              <a:cs typeface="Times New Roman" panose="02020603050405020304" charset="0"/>
            </a:defRPr>
          </a:pPr>
        </a:p>
      </c:txPr>
    </c:title>
    <c:autoTitleDeleted val="0"/>
    <c:plotArea>
      <c:layout/>
      <c:barChart>
        <c:barDir val="col"/>
        <c:grouping val="clustered"/>
        <c:varyColors val="0"/>
        <c:ser>
          <c:idx val="0"/>
          <c:order val="0"/>
          <c:tx>
            <c:strRef>
              <c:f>Sheet1!$B$1</c:f>
              <c:strCache>
                <c:ptCount val="1"/>
                <c:pt idx="0">
                  <c:v>Можеш ли код куће самостално да урадиш домаће задатке?</c:v>
                </c:pt>
              </c:strCache>
            </c:strRef>
          </c:tx>
          <c:invertIfNegative val="0"/>
          <c:dLbls>
            <c:delete val="1"/>
          </c:dLbls>
          <c:cat>
            <c:strRef>
              <c:f>Sheet1!$A$2:$A$5</c:f>
              <c:strCache>
                <c:ptCount val="4"/>
                <c:pt idx="0">
                  <c:v>увек могу сам да урадим задатке</c:v>
                </c:pt>
                <c:pt idx="1">
                  <c:v>већину задатака могу да урадим</c:v>
                </c:pt>
                <c:pt idx="2">
                  <c:v>ретко кад могу да урадим</c:v>
                </c:pt>
                <c:pt idx="3">
                  <c:v>скоро никад не могу сам да урадим задатке</c:v>
                </c:pt>
              </c:strCache>
            </c:strRef>
          </c:cat>
          <c:val>
            <c:numRef>
              <c:f>Sheet1!$B$2:$B$5</c:f>
              <c:numCache>
                <c:formatCode>General</c:formatCode>
                <c:ptCount val="4"/>
                <c:pt idx="0">
                  <c:v>19</c:v>
                </c:pt>
                <c:pt idx="1">
                  <c:v>22</c:v>
                </c:pt>
                <c:pt idx="2">
                  <c:v>14</c:v>
                </c:pt>
                <c:pt idx="3">
                  <c:v>2</c:v>
                </c:pt>
              </c:numCache>
            </c:numRef>
          </c:val>
        </c:ser>
        <c:dLbls>
          <c:showLegendKey val="0"/>
          <c:showVal val="0"/>
          <c:showCatName val="0"/>
          <c:showSerName val="0"/>
          <c:showPercent val="0"/>
          <c:showBubbleSize val="0"/>
        </c:dLbls>
        <c:gapWidth val="150"/>
        <c:axId val="69400064"/>
        <c:axId val="69401600"/>
      </c:barChart>
      <c:catAx>
        <c:axId val="69400064"/>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crossAx val="69401600"/>
        <c:crosses val="autoZero"/>
        <c:auto val="1"/>
        <c:lblAlgn val="ctr"/>
        <c:lblOffset val="100"/>
        <c:noMultiLvlLbl val="0"/>
      </c:catAx>
      <c:valAx>
        <c:axId val="6940160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crossAx val="69400064"/>
        <c:crosses val="autoZero"/>
        <c:crossBetween val="between"/>
      </c:valAx>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647254c4-7dc2-4a17-9e07-46c91456dfac}"/>
      </c:ext>
    </c:extLst>
  </c:chart>
  <c:txPr>
    <a:bodyPr/>
    <a:lstStyle/>
    <a:p>
      <a:pPr>
        <a:defRPr lang="en-US">
          <a:latin typeface="Times New Roman" panose="02020603050405020304" charset="0"/>
          <a:cs typeface="Times New Roman" panose="02020603050405020304" charset="0"/>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en-US" sz="1400" b="1" i="0" u="none" strike="noStrike" kern="1200" baseline="0">
              <a:solidFill>
                <a:schemeClr val="tx1"/>
              </a:solidFill>
              <a:latin typeface="Times New Roman" panose="02020603050405020304" charset="0"/>
              <a:ea typeface="+mn-ea"/>
              <a:cs typeface="Times New Roman" panose="02020603050405020304" charset="0"/>
            </a:defRPr>
          </a:pPr>
        </a:p>
      </c:txPr>
    </c:title>
    <c:autoTitleDeleted val="0"/>
    <c:plotArea>
      <c:layout/>
      <c:pieChart>
        <c:varyColors val="1"/>
        <c:ser>
          <c:idx val="0"/>
          <c:order val="0"/>
          <c:tx>
            <c:strRef>
              <c:f>Sheet1!$B$1</c:f>
              <c:strCache>
                <c:ptCount val="1"/>
                <c:pt idx="0">
                  <c:v>Шта радиш уколико ти је неки домаћи задатак из енглеског језика нејасан?</c:v>
                </c:pt>
              </c:strCache>
            </c:strRef>
          </c:tx>
          <c:explosion val="0"/>
          <c:dPt>
            <c:idx val="0"/>
            <c:bubble3D val="0"/>
          </c:dPt>
          <c:dPt>
            <c:idx val="1"/>
            <c:bubble3D val="0"/>
          </c:dPt>
          <c:dPt>
            <c:idx val="2"/>
            <c:bubble3D val="0"/>
          </c:dPt>
          <c:dPt>
            <c:idx val="3"/>
            <c:bubble3D val="0"/>
          </c:dPt>
          <c:dLbls>
            <c:delete val="1"/>
          </c:dLbls>
          <c:cat>
            <c:strRef>
              <c:f>Sheet1!$A$2:$A$5</c:f>
              <c:strCache>
                <c:ptCount val="4"/>
                <c:pt idx="0">
                  <c:v>покушам сам да га решим</c:v>
                </c:pt>
                <c:pt idx="1">
                  <c:v>питам родитеље да ми појасне</c:v>
                </c:pt>
                <c:pt idx="2">
                  <c:v>питам друга/другарицу да ми појасни</c:v>
                </c:pt>
                <c:pt idx="3">
                  <c:v>питам наставника енглеског ван своје школе да ми појасни</c:v>
                </c:pt>
              </c:strCache>
            </c:strRef>
          </c:cat>
          <c:val>
            <c:numRef>
              <c:f>Sheet1!$B$2:$B$5</c:f>
              <c:numCache>
                <c:formatCode>General</c:formatCode>
                <c:ptCount val="4"/>
                <c:pt idx="0">
                  <c:v>15</c:v>
                </c:pt>
                <c:pt idx="1">
                  <c:v>34</c:v>
                </c:pt>
                <c:pt idx="2">
                  <c:v>7</c:v>
                </c:pt>
                <c:pt idx="3">
                  <c:v>1</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ab699239-77b4-4165-8453-a6a168be43b6}"/>
      </c:ext>
    </c:extLst>
  </c:chart>
  <c:txPr>
    <a:bodyPr/>
    <a:lstStyle/>
    <a:p>
      <a:pPr>
        <a:defRPr lang="en-US">
          <a:latin typeface="Times New Roman" panose="02020603050405020304" charset="0"/>
          <a:cs typeface="Times New Roman" panose="02020603050405020304" charset="0"/>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lgn="ctr">
            <a:defRPr lang="en-US" sz="1400" b="1" i="0" u="none" strike="noStrike" kern="1200" baseline="0">
              <a:solidFill>
                <a:schemeClr val="tx1"/>
              </a:solidFill>
              <a:latin typeface="Times New Roman" panose="02020603050405020304" charset="0"/>
              <a:ea typeface="+mn-ea"/>
              <a:cs typeface="Times New Roman" panose="02020603050405020304" charset="0"/>
            </a:defRPr>
          </a:pPr>
        </a:p>
      </c:txPr>
    </c:title>
    <c:autoTitleDeleted val="0"/>
    <c:plotArea>
      <c:layout/>
      <c:barChart>
        <c:barDir val="col"/>
        <c:grouping val="clustered"/>
        <c:varyColors val="0"/>
        <c:ser>
          <c:idx val="0"/>
          <c:order val="0"/>
          <c:tx>
            <c:strRef>
              <c:f>Sheet1!$B$1</c:f>
              <c:strCache>
                <c:ptCount val="1"/>
                <c:pt idx="0">
                  <c:v>Да ли код куће разгледаш књигу и свеску и поновљаш оно што сте радили у школи иако ти то нико није тражио ни задао?“</c:v>
                </c:pt>
              </c:strCache>
            </c:strRef>
          </c:tx>
          <c:invertIfNegative val="0"/>
          <c:dLbls>
            <c:delete val="1"/>
          </c:dLbls>
          <c:cat>
            <c:strRef>
              <c:f>Sheet1!$A$2:$A$5</c:f>
              <c:strCache>
                <c:ptCount val="4"/>
                <c:pt idx="0">
                  <c:v>увек</c:v>
                </c:pt>
                <c:pt idx="1">
                  <c:v>често</c:v>
                </c:pt>
                <c:pt idx="2">
                  <c:v>ретко</c:v>
                </c:pt>
                <c:pt idx="3">
                  <c:v>никада</c:v>
                </c:pt>
              </c:strCache>
            </c:strRef>
          </c:cat>
          <c:val>
            <c:numRef>
              <c:f>Sheet1!$B$2:$B$5</c:f>
              <c:numCache>
                <c:formatCode>General</c:formatCode>
                <c:ptCount val="4"/>
                <c:pt idx="0">
                  <c:v>14</c:v>
                </c:pt>
                <c:pt idx="1">
                  <c:v>22</c:v>
                </c:pt>
                <c:pt idx="2">
                  <c:v>19</c:v>
                </c:pt>
                <c:pt idx="3">
                  <c:v>2</c:v>
                </c:pt>
              </c:numCache>
            </c:numRef>
          </c:val>
        </c:ser>
        <c:dLbls>
          <c:showLegendKey val="0"/>
          <c:showVal val="0"/>
          <c:showCatName val="0"/>
          <c:showSerName val="0"/>
          <c:showPercent val="0"/>
          <c:showBubbleSize val="0"/>
        </c:dLbls>
        <c:gapWidth val="150"/>
        <c:axId val="79816192"/>
        <c:axId val="79817728"/>
      </c:barChart>
      <c:catAx>
        <c:axId val="79816192"/>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crossAx val="79817728"/>
        <c:crosses val="autoZero"/>
        <c:auto val="1"/>
        <c:lblAlgn val="ctr"/>
        <c:lblOffset val="100"/>
        <c:noMultiLvlLbl val="0"/>
      </c:catAx>
      <c:valAx>
        <c:axId val="7981772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crossAx val="79816192"/>
        <c:crosses val="autoZero"/>
        <c:crossBetween val="between"/>
      </c:valAx>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df40063b-361c-4a41-9f69-06fa14e074f9}"/>
      </c:ext>
    </c:extLst>
  </c:chart>
  <c:txPr>
    <a:bodyPr/>
    <a:lstStyle/>
    <a:p>
      <a:pPr>
        <a:defRPr lang="en-US">
          <a:latin typeface="Times New Roman" panose="02020603050405020304" charset="0"/>
          <a:cs typeface="Times New Roman" panose="02020603050405020304" charset="0"/>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659E9-63BF-43C5-AF2C-05609CA9E3D2}">
  <ds:schemaRefs/>
</ds:datastoreItem>
</file>

<file path=docProps/app.xml><?xml version="1.0" encoding="utf-8"?>
<Properties xmlns="http://schemas.openxmlformats.org/officeDocument/2006/extended-properties" xmlns:vt="http://schemas.openxmlformats.org/officeDocument/2006/docPropsVTypes">
  <Template>Normal</Template>
  <Pages>70</Pages>
  <Words>2498</Words>
  <Characters>11365</Characters>
  <Lines>768</Lines>
  <Paragraphs>216</Paragraphs>
  <TotalTime>4</TotalTime>
  <ScaleCrop>false</ScaleCrop>
  <LinksUpToDate>false</LinksUpToDate>
  <CharactersWithSpaces>13753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2026-09-24T06:36:00Z</dcterms:created>
  <dc:creator>Korisnik</dc:creator>
  <cp:lastModifiedBy>cl062</cp:lastModifiedBy>
  <cp:lastPrinted>2026-09-23T08:32:00Z</cp:lastPrinted>
  <dcterms:modified xsi:type="dcterms:W3CDTF">2026-10-08T07:10:29Z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D5F9AD538B1848D094E45383E851BD8D_13</vt:lpwstr>
  </property>
  <property fmtid="{D5CDD505-2E9C-101B-9397-08002B2CF9AE}" pid="4" name="KSOTemplateDocerSaveRecord">
    <vt:lpwstr>eyJoZGlkIjoiNWYzZjZkOTFjZjNkNjYwYjcwM2I1MzdmOWY5NjU1ZTQifQ==</vt:lpwstr>
  </property>
</Properties>
</file>